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3A" w:rsidRDefault="00AB173A">
      <w:pPr>
        <w:pStyle w:val="ConsPlusNormal"/>
        <w:jc w:val="right"/>
        <w:outlineLvl w:val="0"/>
      </w:pPr>
      <w:r>
        <w:t>Приложение N 3</w:t>
      </w:r>
    </w:p>
    <w:p w:rsidR="00AB173A" w:rsidRDefault="00AB173A">
      <w:pPr>
        <w:pStyle w:val="ConsPlusNormal"/>
        <w:jc w:val="right"/>
      </w:pPr>
      <w:r>
        <w:t>к приказу Федеральной службы</w:t>
      </w:r>
    </w:p>
    <w:p w:rsidR="00AB173A" w:rsidRDefault="00AB173A">
      <w:pPr>
        <w:pStyle w:val="ConsPlusNormal"/>
        <w:jc w:val="right"/>
      </w:pPr>
      <w:r>
        <w:t>по ветеринарному</w:t>
      </w:r>
    </w:p>
    <w:p w:rsidR="00AB173A" w:rsidRDefault="00AB173A">
      <w:pPr>
        <w:pStyle w:val="ConsPlusNormal"/>
        <w:jc w:val="right"/>
      </w:pPr>
      <w:r>
        <w:t>и фитосанитарному надзору</w:t>
      </w:r>
    </w:p>
    <w:p w:rsidR="00AB173A" w:rsidRDefault="00AB173A">
      <w:pPr>
        <w:pStyle w:val="ConsPlusNormal"/>
        <w:jc w:val="right"/>
      </w:pPr>
      <w:r>
        <w:t>от 27 апреля 2016 г. N 267</w:t>
      </w:r>
    </w:p>
    <w:p w:rsidR="00AB173A" w:rsidRDefault="00AB173A">
      <w:pPr>
        <w:pStyle w:val="ConsPlusNormal"/>
        <w:ind w:firstLine="540"/>
        <w:jc w:val="both"/>
      </w:pPr>
    </w:p>
    <w:p w:rsidR="00AB173A" w:rsidRDefault="00AB173A">
      <w:pPr>
        <w:pStyle w:val="ConsPlusTitle"/>
        <w:jc w:val="center"/>
      </w:pPr>
      <w:r>
        <w:t>КРИТЕРИИ</w:t>
      </w:r>
    </w:p>
    <w:p w:rsidR="00AB173A" w:rsidRDefault="00AB173A">
      <w:pPr>
        <w:pStyle w:val="ConsPlusTitle"/>
        <w:jc w:val="center"/>
      </w:pPr>
      <w:r>
        <w:t>АТТЕСТАЦИИ ЭКСПЕРТОВ, ПРИВЛЕКАЕМЫХ ФЕДЕРАЛЬНОЙ СЛУЖБОЙ</w:t>
      </w:r>
    </w:p>
    <w:p w:rsidR="00AB173A" w:rsidRDefault="00AB173A">
      <w:pPr>
        <w:pStyle w:val="ConsPlusTitle"/>
        <w:jc w:val="center"/>
      </w:pPr>
      <w:proofErr w:type="gramStart"/>
      <w:r>
        <w:t>ПО ВЕТЕРИНАРНОМУ И ФИТОСАНИТАРНОМУ НАДЗОРУ (ЕЕ</w:t>
      </w:r>
      <w:proofErr w:type="gramEnd"/>
    </w:p>
    <w:p w:rsidR="00AB173A" w:rsidRDefault="00AB173A">
      <w:pPr>
        <w:pStyle w:val="ConsPlusTitle"/>
        <w:jc w:val="center"/>
      </w:pPr>
      <w:proofErr w:type="gramStart"/>
      <w:r>
        <w:t>ТЕРРИТОРИАЛЬНЫМИ УПРАВЛЕНИЯМИ) К ПРОВЕДЕНИЮ</w:t>
      </w:r>
      <w:proofErr w:type="gramEnd"/>
    </w:p>
    <w:p w:rsidR="00AB173A" w:rsidRDefault="00AB173A">
      <w:pPr>
        <w:pStyle w:val="ConsPlusTitle"/>
        <w:jc w:val="center"/>
      </w:pPr>
      <w:r>
        <w:t>МЕРОПРИЯТИЙ ПО КОНТРОЛЮ (НАДЗОРУ)</w:t>
      </w:r>
    </w:p>
    <w:p w:rsidR="00AB173A" w:rsidRDefault="00AB173A">
      <w:pPr>
        <w:pStyle w:val="ConsPlusNormal"/>
        <w:ind w:firstLine="540"/>
        <w:jc w:val="both"/>
      </w:pPr>
    </w:p>
    <w:p w:rsidR="00AB173A" w:rsidRDefault="00AB173A">
      <w:pPr>
        <w:pStyle w:val="ConsPlusNormal"/>
        <w:ind w:firstLine="540"/>
        <w:jc w:val="both"/>
      </w:pPr>
      <w:r>
        <w:t>1. Гражданин, претендующий на получение аттестации эксперта, привлекаемого Федеральной службой по ветеринарному и фитосанитарному надзору (ее территориальным управлением) к проведению мероприятий по контролю, а также эксперт в целях его переаттестации либо аттестации в случае изменения, в том числе расширения, области экспертизы (далее - заявитель), должен соответствовать следующим требованиям.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2. Требования к образованию: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наличие высшего образования и/или дополнительного профессионального образования по профилю, соответствующему области аккредитации.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3. Требования к стажу работы: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наличие стажа работы не менее 3 лет по специальности, соответствующей видам экспертиз.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4. Требования к наличию знаний и навыков: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а) общие знания и навыки: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способность осуществлять анализ и экспертизу документов и материалов, характеризующих деятельность организаций и/или физических лиц, по вопросам, подлежащим проверке, в том числе локальных нормативных актов;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способность осуществлять процедуры и методы экспертизы;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способность проводить анализ, систематизировать и обобщать информацию, полученную при проведении экспертизы;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способность формулировать и обосновывать выводы по предмету экспертизы;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способность принимать в ходе осуществления экспертизы необходимые решения, способствующие выполнению поставленных задач;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способность использовать информационно-коммуникационные технологии и программно-технические средства, необходимые для подготовки и оформления экспертных заключений.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б) профессиональные знания и навыки (с учетом перечня видов экспертиз):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наличие знаний нормативных правовых актов и иных документов, регламентирующих вопросы организации и проведения мероприятий по контролю (надзору) в заявленных видах экспертиз;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 xml:space="preserve">- наличие опыта по отбору образцов продукции в заявленных видах экспертиз не менее 3 </w:t>
      </w:r>
      <w:r>
        <w:lastRenderedPageBreak/>
        <w:t>лет;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наличие опыта проведения экспертиз, испытаний в качестве эксперта в заявленных видах экспертиз не менее 3 лет;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наличие опыта обследования территорий, зданий, строений, сооружений, используемых при осуществлении производственной, хозяйственной и иной деятельности;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наличие опыта пользования лабораторным оборудованием, другими техническими устройствами и приборами, химическими реагентами, необходимыми для отбора и исследования образцов продукции;</w:t>
      </w:r>
    </w:p>
    <w:p w:rsidR="00AB173A" w:rsidRDefault="00AB173A">
      <w:pPr>
        <w:pStyle w:val="ConsPlusNormal"/>
        <w:spacing w:before="220"/>
        <w:ind w:firstLine="540"/>
        <w:jc w:val="both"/>
      </w:pPr>
      <w:r>
        <w:t>- наличие опыта подготовки экспертного заключения и иных документов по результатам участия в мероприятии по контролю (надзору).</w:t>
      </w:r>
    </w:p>
    <w:p w:rsidR="00AB173A" w:rsidRDefault="00AB173A">
      <w:pPr>
        <w:pStyle w:val="ConsPlusNormal"/>
        <w:ind w:firstLine="540"/>
        <w:jc w:val="both"/>
      </w:pPr>
    </w:p>
    <w:p w:rsidR="00AB173A" w:rsidRDefault="00AB173A">
      <w:pPr>
        <w:pStyle w:val="ConsPlusNormal"/>
        <w:ind w:firstLine="540"/>
        <w:jc w:val="both"/>
      </w:pPr>
    </w:p>
    <w:p w:rsidR="00AB173A" w:rsidRDefault="00AB173A">
      <w:pPr>
        <w:pStyle w:val="ConsPlusNormal"/>
      </w:pPr>
      <w:hyperlink r:id="rId4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Россельхознадзора от 27.04.2016 N 267 (ред. от 02.10.2017) "Об 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 в соответствии с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"Положением об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аттестационной комиссии Федеральной службы по ветеринарному и фитосанитарному надзору (ее территориальных управлений) по проведению квалификационных экзаменов для граждан, претендующих на получение аттестации эксперта, привлекаемого к проведению мероприятий по контролю (надзору)", "Порядком проведения квалификационного экзамена граждан, претендующих на получение аттестации эксперта", "Правилами формирования и ведения реестра сведений об аттестации экспертов, привлекаемых Федеральной службой по ветеринарному и фитосанитарному надзору (ее территориальными управлениями</w:t>
        </w:r>
        <w:proofErr w:type="gramEnd"/>
        <w:r>
          <w:rPr>
            <w:i/>
            <w:color w:val="0000FF"/>
          </w:rPr>
          <w:t>) к проведению мероприятий по контролю (надзору)")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803643" w:rsidRDefault="00803643"/>
    <w:sectPr w:rsidR="00803643" w:rsidSect="00E1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B173A"/>
    <w:rsid w:val="00337658"/>
    <w:rsid w:val="00484986"/>
    <w:rsid w:val="00803643"/>
    <w:rsid w:val="009A4B45"/>
    <w:rsid w:val="00AB173A"/>
    <w:rsid w:val="00AE5E49"/>
    <w:rsid w:val="00F3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81CA23F11174FA950C1226666645D051B36EBE508AD127BD21BD98739605480BC5E05D4B7704E6MCQ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Company>RSN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a.lopunova</dc:creator>
  <cp:lastModifiedBy>a.lopunova</cp:lastModifiedBy>
  <cp:revision>1</cp:revision>
  <dcterms:created xsi:type="dcterms:W3CDTF">2018-09-17T14:16:00Z</dcterms:created>
  <dcterms:modified xsi:type="dcterms:W3CDTF">2018-09-17T14:17:00Z</dcterms:modified>
</cp:coreProperties>
</file>