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6" w:rsidRPr="00731F32" w:rsidRDefault="005C6A76" w:rsidP="005C6A76">
      <w:pPr>
        <w:pStyle w:val="ConsPlusNormal"/>
        <w:tabs>
          <w:tab w:val="left" w:pos="453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</w:t>
      </w:r>
      <w:r w:rsidRPr="0032006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7A5389">
        <w:rPr>
          <w:rFonts w:ascii="Times New Roman" w:hAnsi="Times New Roman" w:cs="Times New Roman"/>
          <w:b/>
          <w:sz w:val="28"/>
          <w:szCs w:val="28"/>
        </w:rPr>
        <w:t>Приложение № 6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6A76" w:rsidRPr="00731F32" w:rsidRDefault="005C6A76" w:rsidP="005C6A76">
      <w:pPr>
        <w:pStyle w:val="ConsPlusNormal"/>
        <w:tabs>
          <w:tab w:val="left" w:pos="4536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2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F32">
        <w:rPr>
          <w:rFonts w:ascii="Times New Roman" w:hAnsi="Times New Roman" w:cs="Times New Roman"/>
          <w:b/>
          <w:sz w:val="28"/>
          <w:szCs w:val="28"/>
        </w:rPr>
        <w:t>к приказу Россельхознадзора</w:t>
      </w:r>
    </w:p>
    <w:p w:rsidR="005C6A76" w:rsidRPr="00731F32" w:rsidRDefault="005C6A76" w:rsidP="005C6A76">
      <w:pPr>
        <w:pStyle w:val="ConsPlusNormal"/>
        <w:tabs>
          <w:tab w:val="left" w:pos="4536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0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31F32">
        <w:rPr>
          <w:rFonts w:ascii="Times New Roman" w:hAnsi="Times New Roman" w:cs="Times New Roman"/>
          <w:b/>
          <w:sz w:val="28"/>
          <w:szCs w:val="28"/>
        </w:rPr>
        <w:t>от</w:t>
      </w:r>
      <w:r w:rsidRPr="002000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00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31F3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31F32">
        <w:rPr>
          <w:rFonts w:ascii="Times New Roman" w:hAnsi="Times New Roman" w:cs="Times New Roman"/>
          <w:b/>
          <w:sz w:val="28"/>
          <w:szCs w:val="28"/>
        </w:rPr>
        <w:t>.   №</w:t>
      </w:r>
      <w:r w:rsidRPr="00320068">
        <w:rPr>
          <w:rFonts w:ascii="Times New Roman" w:hAnsi="Times New Roman" w:cs="Times New Roman"/>
          <w:b/>
          <w:sz w:val="28"/>
          <w:szCs w:val="28"/>
        </w:rPr>
        <w:t>_____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7A5389" w:rsidRDefault="00FA3A7C" w:rsidP="005C6A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 </w:t>
      </w:r>
    </w:p>
    <w:p w:rsidR="006C4D56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Федеральной службой по ветеринарному и фитосанитарному надзору </w:t>
      </w:r>
    </w:p>
    <w:p w:rsidR="006C4D56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при проведении мероприятий по государственному надзору 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в области обращения лекарственных сре</w:t>
      </w:r>
      <w:proofErr w:type="gramStart"/>
      <w:r w:rsidRPr="00B9300C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b/>
          <w:sz w:val="28"/>
          <w:szCs w:val="28"/>
        </w:rPr>
        <w:t>я ветеринарного применения на 2018-2020 годы</w:t>
      </w: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FA3A7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МОСКВА 2018</w:t>
      </w: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7938"/>
        <w:gridCol w:w="958"/>
      </w:tblGrid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оценка состояния подконтрольной сферы………..</w:t>
            </w:r>
          </w:p>
        </w:tc>
        <w:tc>
          <w:tcPr>
            <w:tcW w:w="958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профилактической работы……………………</w:t>
            </w:r>
          </w:p>
        </w:tc>
        <w:tc>
          <w:tcPr>
            <w:tcW w:w="958" w:type="dxa"/>
          </w:tcPr>
          <w:p w:rsidR="00FA3A7C" w:rsidRPr="00B9300C" w:rsidRDefault="00FA3A7C" w:rsidP="006061C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  <w:r w:rsidR="006061C1"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мероприятия…………………………………….</w:t>
            </w:r>
          </w:p>
        </w:tc>
        <w:tc>
          <w:tcPr>
            <w:tcW w:w="958" w:type="dxa"/>
          </w:tcPr>
          <w:p w:rsidR="00FA3A7C" w:rsidRPr="00B9300C" w:rsidRDefault="006061C1" w:rsidP="006061C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A3A7C"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программы……………………………</w:t>
            </w:r>
          </w:p>
        </w:tc>
        <w:tc>
          <w:tcPr>
            <w:tcW w:w="958" w:type="dxa"/>
          </w:tcPr>
          <w:p w:rsidR="00FA3A7C" w:rsidRPr="00B9300C" w:rsidRDefault="00FA3A7C" w:rsidP="006061C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1C1"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300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реализации программы…………………………….</w:t>
            </w:r>
          </w:p>
        </w:tc>
        <w:tc>
          <w:tcPr>
            <w:tcW w:w="958" w:type="dxa"/>
          </w:tcPr>
          <w:p w:rsidR="00FA3A7C" w:rsidRPr="00B9300C" w:rsidRDefault="00B9300C" w:rsidP="006061C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938" w:type="dxa"/>
          </w:tcPr>
          <w:p w:rsidR="00FA3A7C" w:rsidRPr="00B9300C" w:rsidRDefault="00FA3A7C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Программы…………………………..</w:t>
            </w:r>
          </w:p>
        </w:tc>
        <w:tc>
          <w:tcPr>
            <w:tcW w:w="958" w:type="dxa"/>
          </w:tcPr>
          <w:p w:rsidR="00FA3A7C" w:rsidRPr="00B9300C" w:rsidRDefault="00B9300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A3A7C" w:rsidRPr="00B9300C" w:rsidTr="00FA3A7C">
        <w:tc>
          <w:tcPr>
            <w:tcW w:w="1101" w:type="dxa"/>
          </w:tcPr>
          <w:p w:rsidR="00FA3A7C" w:rsidRPr="00B9300C" w:rsidRDefault="00FA3A7C" w:rsidP="0081054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938" w:type="dxa"/>
          </w:tcPr>
          <w:p w:rsidR="00FA3A7C" w:rsidRPr="00B9300C" w:rsidRDefault="006061C1" w:rsidP="00FA3A7C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Приложение. </w:t>
            </w:r>
            <w:r w:rsidR="00FA3A7C"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 эффективности программы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ветеринарному и фитосанитарному надзору при проведении мероприятий по государственному надзору в  сфере обращения лекарственных средств в             2018-2020годах……………………………………………………..</w:t>
            </w:r>
          </w:p>
        </w:tc>
        <w:tc>
          <w:tcPr>
            <w:tcW w:w="958" w:type="dxa"/>
            <w:vAlign w:val="center"/>
          </w:tcPr>
          <w:p w:rsidR="00FA3A7C" w:rsidRPr="00B9300C" w:rsidRDefault="00B9300C" w:rsidP="00FA3A7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</w:tr>
    </w:tbl>
    <w:p w:rsidR="00FA3A7C" w:rsidRPr="00B9300C" w:rsidRDefault="00FA3A7C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Раздел I. Анализ и оценка состояния подконтрольной сферы</w:t>
      </w:r>
    </w:p>
    <w:p w:rsidR="0081054D" w:rsidRPr="00B9300C" w:rsidRDefault="0081054D" w:rsidP="0081054D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i/>
          <w:sz w:val="28"/>
          <w:szCs w:val="28"/>
          <w:lang w:val="ru-RU"/>
        </w:rPr>
      </w:pPr>
    </w:p>
    <w:p w:rsidR="0081054D" w:rsidRPr="00B9300C" w:rsidRDefault="0081054D" w:rsidP="0081054D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sz w:val="28"/>
          <w:szCs w:val="28"/>
          <w:lang w:val="ru-RU"/>
        </w:rPr>
      </w:pPr>
      <w:r w:rsidRPr="00B9300C">
        <w:rPr>
          <w:b/>
          <w:sz w:val="28"/>
          <w:szCs w:val="28"/>
          <w:lang w:val="ru-RU"/>
        </w:rPr>
        <w:t>Описание видов и типов поднадзорных субъектов (объектов)</w:t>
      </w:r>
    </w:p>
    <w:p w:rsidR="0081054D" w:rsidRPr="00B9300C" w:rsidRDefault="0081054D" w:rsidP="0081054D">
      <w:pPr>
        <w:pStyle w:val="a4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ru-RU"/>
        </w:rPr>
      </w:pPr>
    </w:p>
    <w:p w:rsidR="0081054D" w:rsidRPr="006D09E1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D09E1">
        <w:rPr>
          <w:rFonts w:ascii="Times New Roman" w:hAnsi="Times New Roman" w:cs="Times New Roman"/>
          <w:sz w:val="28"/>
          <w:szCs w:val="28"/>
        </w:rPr>
        <w:t xml:space="preserve">с </w:t>
      </w:r>
      <w:r w:rsidR="00355C36" w:rsidRPr="006D09E1">
        <w:rPr>
          <w:rFonts w:ascii="Times New Roman" w:hAnsi="Times New Roman" w:cs="Times New Roman"/>
          <w:sz w:val="28"/>
          <w:szCs w:val="28"/>
        </w:rPr>
        <w:t xml:space="preserve">Положением о Федеральной службе по ветеринарному и фитосанитарному надзору, утвержденным </w:t>
      </w:r>
      <w:r w:rsidRPr="006D09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30.06.2004 № 327 Россельхознадзор осуществляет государственный надзор в с</w:t>
      </w:r>
      <w:r w:rsidRPr="006D09E1">
        <w:rPr>
          <w:rFonts w:ascii="Times New Roman" w:hAnsi="Times New Roman" w:cs="Times New Roman"/>
          <w:bCs/>
          <w:iCs/>
          <w:sz w:val="28"/>
          <w:szCs w:val="28"/>
        </w:rPr>
        <w:t>фере обращения лекарственных средств в отношении лекарственных сре</w:t>
      </w:r>
      <w:proofErr w:type="gramStart"/>
      <w:r w:rsidRPr="006D09E1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6D09E1">
        <w:rPr>
          <w:rFonts w:ascii="Times New Roman" w:hAnsi="Times New Roman" w:cs="Times New Roman"/>
          <w:bCs/>
          <w:iCs/>
          <w:sz w:val="28"/>
          <w:szCs w:val="28"/>
        </w:rPr>
        <w:t>я ветеринарного применения.</w:t>
      </w:r>
    </w:p>
    <w:p w:rsidR="0081054D" w:rsidRPr="006D09E1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E1">
        <w:rPr>
          <w:rFonts w:ascii="Times New Roman" w:hAnsi="Times New Roman" w:cs="Times New Roman"/>
          <w:sz w:val="28"/>
          <w:szCs w:val="28"/>
        </w:rPr>
        <w:t xml:space="preserve">Россельхознадзор и его территориальные органы (далее – Служба) в соответствии с Положением о </w:t>
      </w:r>
      <w:r w:rsidRPr="006D0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Федеральном государственном надзоре в сфере обращения лекарственных средств</w:t>
      </w:r>
      <w:r w:rsidRPr="006D09E1">
        <w:rPr>
          <w:rFonts w:ascii="Times New Roman" w:hAnsi="Times New Roman" w:cs="Times New Roman"/>
          <w:sz w:val="28"/>
          <w:szCs w:val="28"/>
        </w:rPr>
        <w:t>, утвержденн</w:t>
      </w:r>
      <w:r w:rsidR="00785B7D" w:rsidRPr="006D09E1">
        <w:rPr>
          <w:rFonts w:ascii="Times New Roman" w:hAnsi="Times New Roman" w:cs="Times New Roman"/>
          <w:sz w:val="28"/>
          <w:szCs w:val="28"/>
        </w:rPr>
        <w:t>ы</w:t>
      </w:r>
      <w:r w:rsidRPr="006D09E1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 15.10.2012 № 1043</w:t>
      </w:r>
      <w:r w:rsidR="000D3CBE" w:rsidRPr="006D09E1">
        <w:rPr>
          <w:rFonts w:ascii="Times New Roman" w:hAnsi="Times New Roman" w:cs="Times New Roman"/>
          <w:sz w:val="28"/>
          <w:szCs w:val="28"/>
        </w:rPr>
        <w:t xml:space="preserve"> (далее – Положение № 1043)</w:t>
      </w:r>
      <w:r w:rsidRPr="006D09E1">
        <w:rPr>
          <w:rFonts w:ascii="Times New Roman" w:hAnsi="Times New Roman" w:cs="Times New Roman"/>
          <w:sz w:val="28"/>
          <w:szCs w:val="28"/>
        </w:rPr>
        <w:t xml:space="preserve">, осуществляет государственный контроль </w:t>
      </w:r>
      <w:r w:rsidRPr="006D09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лекарственных сре</w:t>
      </w:r>
      <w:proofErr w:type="gramStart"/>
      <w:r w:rsidRPr="006D09E1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дл</w:t>
      </w:r>
      <w:proofErr w:type="gramEnd"/>
      <w:r w:rsidRPr="006D09E1">
        <w:rPr>
          <w:rFonts w:ascii="Times New Roman" w:eastAsiaTheme="minorHAnsi" w:hAnsi="Times New Roman" w:cs="Times New Roman"/>
          <w:sz w:val="28"/>
          <w:szCs w:val="28"/>
          <w:lang w:eastAsia="en-US"/>
        </w:rPr>
        <w:t>я ветеринарного применения.</w:t>
      </w:r>
    </w:p>
    <w:p w:rsidR="0081054D" w:rsidRPr="00B9300C" w:rsidRDefault="0081054D" w:rsidP="00810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Контроль (надзор) включает в себя (в отношении лекарственных сре</w:t>
      </w:r>
      <w:proofErr w:type="gramStart"/>
      <w:r w:rsidRPr="00B9300C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b/>
          <w:sz w:val="28"/>
          <w:szCs w:val="28"/>
        </w:rPr>
        <w:t xml:space="preserve">я ветеринарного применения): </w:t>
      </w:r>
    </w:p>
    <w:p w:rsidR="0081054D" w:rsidRPr="00B9300C" w:rsidRDefault="0081054D" w:rsidP="00810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00C">
        <w:rPr>
          <w:rFonts w:ascii="Times New Roman" w:hAnsi="Times New Roman" w:cs="Times New Roman"/>
          <w:sz w:val="28"/>
          <w:szCs w:val="28"/>
        </w:rPr>
        <w:t xml:space="preserve">а) организацию и проведение проверок соблюдения субъектами обращения лекарственных средств установленных Федеральным </w:t>
      </w:r>
      <w:hyperlink r:id="rId7" w:history="1">
        <w:r w:rsidRPr="00B930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3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12.04.2010          № 61-ФЗ </w:t>
      </w:r>
      <w:r w:rsidR="009C459C" w:rsidRPr="009C459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B9300C">
        <w:rPr>
          <w:rFonts w:ascii="Times New Roman" w:hAnsi="Times New Roman" w:cs="Times New Roman"/>
          <w:color w:val="000000" w:themeColor="text1"/>
          <w:sz w:val="28"/>
          <w:szCs w:val="28"/>
        </w:rPr>
        <w:t>Об обращении лекарственных средств</w:t>
      </w:r>
      <w:r w:rsidR="009C459C" w:rsidRPr="009C459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B93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принятыми в соо</w:t>
      </w:r>
      <w:r w:rsidRPr="00B9300C">
        <w:rPr>
          <w:rFonts w:ascii="Times New Roman" w:hAnsi="Times New Roman" w:cs="Times New Roman"/>
          <w:sz w:val="28"/>
          <w:szCs w:val="28"/>
        </w:rPr>
        <w:t>тветствии с ним иными нормативными правовыми актами Российской Федерации требований к доклиническим исслед</w:t>
      </w:r>
      <w:r w:rsidR="009C459C">
        <w:rPr>
          <w:rFonts w:ascii="Times New Roman" w:hAnsi="Times New Roman" w:cs="Times New Roman"/>
          <w:sz w:val="28"/>
          <w:szCs w:val="28"/>
        </w:rPr>
        <w:t xml:space="preserve">ованиям лекарственных средств, </w:t>
      </w:r>
      <w:r w:rsidRPr="00B9300C">
        <w:rPr>
          <w:rFonts w:ascii="Times New Roman" w:hAnsi="Times New Roman" w:cs="Times New Roman"/>
          <w:sz w:val="28"/>
          <w:szCs w:val="28"/>
        </w:rPr>
        <w:t>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средств;</w:t>
      </w:r>
      <w:proofErr w:type="gramEnd"/>
    </w:p>
    <w:p w:rsidR="0081054D" w:rsidRPr="00B9300C" w:rsidRDefault="0081054D" w:rsidP="00810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организацию и </w:t>
      </w:r>
      <w:hyperlink r:id="rId8" w:history="1">
        <w:r w:rsidRPr="00721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проведение проверок</w:t>
        </w:r>
      </w:hyperlink>
      <w:r w:rsidRPr="00B9300C">
        <w:rPr>
          <w:rFonts w:ascii="Times New Roman" w:hAnsi="Times New Roman" w:cs="Times New Roman"/>
          <w:sz w:val="28"/>
          <w:szCs w:val="28"/>
        </w:rPr>
        <w:t xml:space="preserve"> соответствия лекарственных средств, находящихся в гражданском обороте, установленным обязательным требованиям к их качеству (выборочный контроль и контроль качества лекарственных средств);</w:t>
      </w:r>
    </w:p>
    <w:p w:rsidR="0081054D" w:rsidRPr="00B9300C" w:rsidRDefault="0081054D" w:rsidP="008105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в) организацию и проведение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>;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Pr="00B930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организация и (или) проведение инспектирования субъектов обращения лекарственных средств на соответствие требованиям </w:t>
      </w:r>
      <w:hyperlink r:id="rId9" w:history="1">
        <w:r w:rsidRPr="00B9300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B930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надлежащей производственной практики, </w:t>
      </w:r>
      <w:hyperlink r:id="rId10" w:history="1">
        <w:r w:rsidRPr="00B9300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выдача</w:t>
        </w:r>
      </w:hyperlink>
      <w:r w:rsidRPr="00B930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заключений о соответствии производителя лекарственных сре</w:t>
      </w:r>
      <w:proofErr w:type="gramStart"/>
      <w:r w:rsidRPr="00B930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дств тр</w:t>
      </w:r>
      <w:proofErr w:type="gramEnd"/>
      <w:r w:rsidRPr="00B930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ебованиям правил надлежащей производственной практики;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д) 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 том числе принятие решения о нахождении лекарственных средств в обращении, выдачу предписаний об устранении выявленных нарушений обязательных </w:t>
      </w: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и привлечение к ответственности лиц, совершивших такие нарушения.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Поднадзорными объектами являются: 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производители  лекарственных средств;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держатели или владельцы регистрационных удостоверений лекарственных препаратов или уполномоченные ими юридические лица, 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субъекты, осуществляющие хранение лекарственных средств;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субъекты, осуществляющие оптовую или розничную реализацию лекарственных средств;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субъекты, осуществляющие транспортировку лекарственных средств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хозяйствующие субъекты, осуществляющие хранение и применение лекарственных средств (организации или индивидуальные предприниматели, осуществляющие разведение, выр</w:t>
      </w:r>
      <w:r w:rsidR="007214A4">
        <w:rPr>
          <w:rFonts w:ascii="Times New Roman" w:hAnsi="Times New Roman" w:cs="Times New Roman"/>
          <w:sz w:val="28"/>
          <w:szCs w:val="28"/>
        </w:rPr>
        <w:t xml:space="preserve">ащивание, содержание животных,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ветклиники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>, ветеринарные лаборатории и т.д.)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Описание ключевых наиболее значимых рисков, а также текущих и ожидаемых тенденций, которые могут оказать воздействие на состояние поднадзорной среды</w:t>
      </w:r>
    </w:p>
    <w:p w:rsidR="0081054D" w:rsidRPr="00B9300C" w:rsidRDefault="0081054D" w:rsidP="0081054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4D" w:rsidRPr="00B9300C" w:rsidRDefault="0081054D" w:rsidP="00810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Законодательно установленный регуляторный механизм допуска лекарственных средств на рынок предусматривает их обязательную регистрацию, которая также относится к полномочиям Россельхознадзора. Другим механизмом первичного контроля и проверки условий, необходимых для выполнения обязательных требований является реализация полномочий по  лицензированию прои</w:t>
      </w:r>
      <w:r w:rsidR="000D3CBE">
        <w:rPr>
          <w:rFonts w:ascii="Times New Roman" w:hAnsi="Times New Roman" w:cs="Times New Roman"/>
          <w:sz w:val="28"/>
          <w:szCs w:val="28"/>
        </w:rPr>
        <w:t xml:space="preserve">зводства лекарственных средств </w:t>
      </w:r>
      <w:r w:rsidRPr="00B930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фармдеятельности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 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надзора в сфере обращения лекарственных средств с учетом принципов 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 подхода Россельхознадзор относит деятельность юридических лиц, индивидуальных предпринимателей в сфере обращения лекарственных средств к определенным категориям риска в соответствии с критериями тяжести потенциальных </w:t>
      </w:r>
      <w:r w:rsidRPr="00B9300C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негативных последствий возможного несоблюдения обязательных требований, предусмотренные разделом </w:t>
      </w:r>
      <w:r w:rsidRPr="00B930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300C">
        <w:rPr>
          <w:rFonts w:ascii="Times New Roman" w:hAnsi="Times New Roman" w:cs="Times New Roman"/>
          <w:sz w:val="28"/>
          <w:szCs w:val="28"/>
        </w:rPr>
        <w:t xml:space="preserve"> Приложения №2 к </w:t>
      </w:r>
      <w:r w:rsidRPr="006D09E1">
        <w:rPr>
          <w:rFonts w:ascii="Times New Roman" w:hAnsi="Times New Roman" w:cs="Times New Roman"/>
          <w:sz w:val="28"/>
          <w:szCs w:val="28"/>
        </w:rPr>
        <w:t>Положению № 1043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Наиболее значимые риски при несоблюдении обязат</w:t>
      </w:r>
      <w:r w:rsidR="00C73E5E">
        <w:rPr>
          <w:rFonts w:ascii="Times New Roman" w:hAnsi="Times New Roman" w:cs="Times New Roman"/>
          <w:sz w:val="28"/>
          <w:szCs w:val="28"/>
        </w:rPr>
        <w:t xml:space="preserve">ельных требований обозначаются </w:t>
      </w:r>
      <w:r w:rsidRPr="00B9300C">
        <w:rPr>
          <w:rFonts w:ascii="Times New Roman" w:hAnsi="Times New Roman" w:cs="Times New Roman"/>
          <w:sz w:val="28"/>
          <w:szCs w:val="28"/>
        </w:rPr>
        <w:t>в процессах: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- доклинических и клинических 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 лекарственных средств;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изготовления лекарственных препаратов для ветеринарного применения;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- перевозке лекарственных средств;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 и реализации лекарственных средств</w:t>
      </w:r>
      <w:r w:rsidR="00C73E5E">
        <w:rPr>
          <w:rFonts w:ascii="Times New Roman" w:hAnsi="Times New Roman" w:cs="Times New Roman"/>
          <w:sz w:val="28"/>
          <w:szCs w:val="28"/>
        </w:rPr>
        <w:t>.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Во</w:t>
      </w:r>
      <w:r w:rsidR="00C73E5E">
        <w:rPr>
          <w:rFonts w:ascii="Times New Roman" w:hAnsi="Times New Roman" w:cs="Times New Roman"/>
          <w:sz w:val="28"/>
          <w:szCs w:val="28"/>
        </w:rPr>
        <w:t xml:space="preserve">просы регулирования и контроля </w:t>
      </w:r>
      <w:r w:rsidRPr="00B9300C">
        <w:rPr>
          <w:rFonts w:ascii="Times New Roman" w:hAnsi="Times New Roman" w:cs="Times New Roman"/>
          <w:sz w:val="28"/>
          <w:szCs w:val="28"/>
        </w:rPr>
        <w:t xml:space="preserve">обращения лекарственных средств для ветеринарного неразрывно </w:t>
      </w:r>
      <w:proofErr w:type="gramStart"/>
      <w:r w:rsidRPr="00B9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вязаны с другими видами ветеринарного контроля в частности с мониторингом остатков запрещенных и вредных веществ в продукции животного происхождения. Одной из приоритетных задач является создание системы прослеживаемости применения лекарственных средств, что особенно актуально в рамках программы борьбы с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антибиотикорезистеностью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>. Соблюдение обязательных требований, установленных к обращению лекарственных сре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я ветеринарного применения минимизирует риски загрязнения пищевой продукции остатками запрещенных и вредных веществ, повышает эффективность проведения противоэпизоотических и профилактических мероприятий в сфере животноводства. Кроме того, в условиях 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действия принципов взаимного признания результатов регистрации лекарственных средств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 в странах-членах Таможенного союза в настоящее время на территории РФ находятся в обращении лекарственные средства, не отвечающие требованиям законодательства Российской Федерации, содержащие компоненты, запрещенные к применению из-за высоких рисков накопления их остатков </w:t>
      </w:r>
      <w:r w:rsidR="00C73E5E">
        <w:rPr>
          <w:rFonts w:ascii="Times New Roman" w:hAnsi="Times New Roman" w:cs="Times New Roman"/>
          <w:sz w:val="28"/>
          <w:szCs w:val="28"/>
        </w:rPr>
        <w:t xml:space="preserve">в животноводческой продукции. </w:t>
      </w:r>
      <w:r w:rsidRPr="00B9300C">
        <w:rPr>
          <w:rFonts w:ascii="Times New Roman" w:hAnsi="Times New Roman" w:cs="Times New Roman"/>
          <w:sz w:val="28"/>
          <w:szCs w:val="28"/>
        </w:rPr>
        <w:t>Негативное влияние будет устранено только с принятием документа ЕАЭС «Правила обращения лекарственных сре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я ветеринарного применения на территории Евразийского экономического союза», приятие которого запланировано на 2019 год. 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До момента принятия Единых Правил и окончания действия переходного периода сохраняются высокие риски при обращении лекарственных сре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я ветеринарного применения, зарегистрированных по требованиям национального законодательства стран-членов ЕАЭС. 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Другим значимым критерием при анализе и оценке риска является качество проведения профилактических мероприятий в животноводстве, напрямую связанных с применением иммунобиологических препаратов. Подтверждение качества вакцин, сывороток и других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иммуногенных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 xml:space="preserve"> препаратов является важнейшим звеном в комплексе мероприятий по недопущению возникновения и распространения заразных болезней животных.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объектами (субъектами обращения лекарственных средств) обязательных требований в сфере обеспечения качества и безопасности лекарственных сре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>я ветеринарного применения, будет способствовать  повышению ответственности поднадзорных объектов, улучшению в целом ситуации, а также снижению количества выявляемых нарушений обязательных требований в указанной сфере.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Следует отметить, что начиная с 2014 года, проводится мониторинг качества лекарственных средств, находящихся в гражданском обороте. По </w:t>
      </w:r>
      <w:r w:rsidRPr="00B9300C">
        <w:rPr>
          <w:rFonts w:ascii="Times New Roman" w:hAnsi="Times New Roman" w:cs="Times New Roman"/>
          <w:sz w:val="28"/>
          <w:szCs w:val="28"/>
        </w:rPr>
        <w:lastRenderedPageBreak/>
        <w:t>результатам принимается решение о приостановке обращения серий некачественных лекарственных средств. Организована система мониторинга эффективности и безопасности лекарст</w:t>
      </w:r>
      <w:r w:rsidR="002D29D4">
        <w:rPr>
          <w:rFonts w:ascii="Times New Roman" w:hAnsi="Times New Roman" w:cs="Times New Roman"/>
          <w:sz w:val="28"/>
          <w:szCs w:val="28"/>
        </w:rPr>
        <w:t>венных средств посредством ФГИС </w:t>
      </w:r>
      <w:r w:rsidRPr="00B9300C">
        <w:rPr>
          <w:rFonts w:ascii="Times New Roman" w:hAnsi="Times New Roman" w:cs="Times New Roman"/>
          <w:sz w:val="28"/>
          <w:szCs w:val="28"/>
        </w:rPr>
        <w:t>«Гален».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Службой ежегодно осуществлялось информирование хозяйствующих субъектов, населения о своей деятельности в сфере обращения лекарственных средств, ее результатах, а также доводилась информация о недопустимости нарушений требований российского законодательства в указанной сфере, о мерах ответственности за допущенные нарушения. 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Указанная работа проводилась путем публикаций в СМИ (газеты, журналы), сети «Интернет» на сайтах Россельхознадзора и его территориальных управлениях, иных </w:t>
      </w:r>
      <w:proofErr w:type="spellStart"/>
      <w:r w:rsidRPr="00B9300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B9300C">
        <w:rPr>
          <w:rFonts w:ascii="Times New Roman" w:hAnsi="Times New Roman" w:cs="Times New Roman"/>
          <w:sz w:val="28"/>
          <w:szCs w:val="28"/>
        </w:rPr>
        <w:t xml:space="preserve">, выступления на радио и телевидении. Кроме того, представители Службы принимали участие в форумах, совещаниях, в </w:t>
      </w:r>
      <w:r w:rsidR="00B13AA4">
        <w:rPr>
          <w:rFonts w:ascii="Times New Roman" w:hAnsi="Times New Roman" w:cs="Times New Roman"/>
          <w:sz w:val="28"/>
          <w:szCs w:val="28"/>
        </w:rPr>
        <w:t>том числе</w:t>
      </w:r>
      <w:r w:rsidRPr="00B9300C">
        <w:rPr>
          <w:rFonts w:ascii="Times New Roman" w:hAnsi="Times New Roman" w:cs="Times New Roman"/>
          <w:sz w:val="28"/>
          <w:szCs w:val="28"/>
        </w:rPr>
        <w:t xml:space="preserve"> освещаемых СМИ.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Указанная работа будет продолжена в рамках профилактических мероприятий.</w:t>
      </w:r>
    </w:p>
    <w:p w:rsidR="0081054D" w:rsidRPr="00B9300C" w:rsidRDefault="0081054D" w:rsidP="0081054D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sz w:val="28"/>
          <w:szCs w:val="28"/>
          <w:lang w:val="ru-RU"/>
        </w:rPr>
      </w:pPr>
    </w:p>
    <w:p w:rsidR="0081054D" w:rsidRPr="00B9300C" w:rsidRDefault="0081054D" w:rsidP="0081054D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sz w:val="28"/>
          <w:szCs w:val="28"/>
          <w:lang w:val="ru-RU"/>
        </w:rPr>
      </w:pPr>
      <w:r w:rsidRPr="00B9300C">
        <w:rPr>
          <w:b/>
          <w:sz w:val="28"/>
          <w:szCs w:val="28"/>
          <w:lang w:val="ru-RU"/>
        </w:rPr>
        <w:t>Состояние подконтрольной сферы</w:t>
      </w:r>
    </w:p>
    <w:p w:rsidR="0081054D" w:rsidRPr="00B9300C" w:rsidRDefault="0081054D" w:rsidP="0081054D">
      <w:pPr>
        <w:pStyle w:val="a4"/>
        <w:autoSpaceDE w:val="0"/>
        <w:autoSpaceDN w:val="0"/>
        <w:adjustRightInd w:val="0"/>
        <w:ind w:left="0" w:right="-2" w:firstLine="709"/>
        <w:jc w:val="center"/>
        <w:rPr>
          <w:b/>
          <w:sz w:val="28"/>
          <w:szCs w:val="28"/>
          <w:lang w:val="ru-RU"/>
        </w:rPr>
      </w:pP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В рамках контрольно-надзорных мероприятий в сфере обращения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 за 2017 год территориальными управлениями Россельхознадзора: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проведена 631 плановая проверка;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проведено 775 внеплановых проверок;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2166" w:rsidRPr="00B93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>проведено 335 мероприятий с целью выявления фактов непосредственного обнаружения правонарушений (в т.ч. по выявлению контрафактных, фальсифицированных, недоброкачественных лекарственных средств, деятельности без лицензии);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выявлено 1183 нарушений требований законодательства Российской Федерации в сфере обращения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 (из них, допущенных юридическими лицами - 263  должностными лицами - 322, индивидуальными предпринимателями – 301);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составлено 954 протокола об административных правонарушениях;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выдано 385 предписаний об устранении правонарушений;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2166" w:rsidRPr="00B93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>вынесено 699 постановления о привлечении к административной ответственности;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2166" w:rsidRPr="00B930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>вынесено 6 постановлений об административном приостановлении деятельности;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- наложено штрафов на сумму 7217 тыс. </w:t>
      </w:r>
      <w:proofErr w:type="spellStart"/>
      <w:r w:rsidRPr="00B9300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B93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- взыскано штрафов на сумму  5243 тыс. руб. (</w:t>
      </w:r>
      <w:proofErr w:type="spellStart"/>
      <w:r w:rsidRPr="00B9300C">
        <w:rPr>
          <w:rFonts w:ascii="Times New Roman" w:eastAsia="Times New Roman" w:hAnsi="Times New Roman" w:cs="Times New Roman"/>
          <w:sz w:val="28"/>
          <w:szCs w:val="28"/>
        </w:rPr>
        <w:t>взыскиваемость</w:t>
      </w:r>
      <w:proofErr w:type="spellEnd"/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штрафов составила 72,6%).</w:t>
      </w:r>
    </w:p>
    <w:p w:rsidR="00C32166" w:rsidRPr="00B9300C" w:rsidRDefault="00C32166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2166" w:rsidRPr="00B9300C" w:rsidRDefault="00C32166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2166" w:rsidRPr="00B9300C" w:rsidRDefault="00C32166" w:rsidP="00F029EE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и распределение </w:t>
      </w:r>
      <w:r w:rsidR="00F029EE" w:rsidRPr="00B9300C">
        <w:rPr>
          <w:rFonts w:ascii="Times New Roman" w:eastAsia="Times New Roman" w:hAnsi="Times New Roman" w:cs="Times New Roman"/>
          <w:b/>
          <w:sz w:val="28"/>
          <w:szCs w:val="28"/>
        </w:rPr>
        <w:t>изменений показателей, затрагивающих контрольно-надзорные мероприятия в сфере обращения лекарственных сре</w:t>
      </w:r>
      <w:proofErr w:type="gramStart"/>
      <w:r w:rsidR="00F029EE" w:rsidRPr="00B9300C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="00F029EE" w:rsidRPr="00B9300C">
        <w:rPr>
          <w:rFonts w:ascii="Times New Roman" w:eastAsia="Times New Roman" w:hAnsi="Times New Roman" w:cs="Times New Roman"/>
          <w:b/>
          <w:sz w:val="28"/>
          <w:szCs w:val="28"/>
        </w:rPr>
        <w:t>я ветеринарного применения</w:t>
      </w:r>
    </w:p>
    <w:p w:rsidR="00F029EE" w:rsidRPr="00B9300C" w:rsidRDefault="00F029EE" w:rsidP="00F029EE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9" w:type="dxa"/>
        <w:tblCellMar>
          <w:left w:w="0" w:type="dxa"/>
          <w:right w:w="0" w:type="dxa"/>
        </w:tblCellMar>
        <w:tblLook w:val="04A0"/>
      </w:tblPr>
      <w:tblGrid>
        <w:gridCol w:w="4477"/>
        <w:gridCol w:w="1791"/>
        <w:gridCol w:w="1748"/>
        <w:gridCol w:w="1933"/>
      </w:tblGrid>
      <w:tr w:rsidR="00F029EE" w:rsidRPr="00B9300C" w:rsidTr="00F029EE">
        <w:trPr>
          <w:trHeight w:val="81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Показатель контрольно-надзорной деятельности 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2016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2017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Проведено плановых проверок </w:t>
            </w:r>
          </w:p>
        </w:tc>
        <w:tc>
          <w:tcPr>
            <w:tcW w:w="1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1269 </w:t>
            </w:r>
          </w:p>
        </w:tc>
        <w:tc>
          <w:tcPr>
            <w:tcW w:w="1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1155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631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641 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928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775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841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Проведено мероприятий с целью выявления фактов непосредственного обнаружения правонарушений 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526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385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Выявлено нарушений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1078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1412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1183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Составлено протоколов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1201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954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Вынесено постановлений о привлечении к административной ответственности 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697 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856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760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Вынесено постановлений об административном приостановлении деятельности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Наложено штрафов, тыс. руб. 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6105 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8317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7217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29EE" w:rsidRPr="00B9300C" w:rsidTr="00F029EE">
        <w:trPr>
          <w:trHeight w:val="666"/>
        </w:trPr>
        <w:tc>
          <w:tcPr>
            <w:tcW w:w="4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Взыскано штрафов, тыс. руб. 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3757 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(6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%)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vAlign w:val="center"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5309 (64%)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029EE" w:rsidRPr="00B9300C" w:rsidRDefault="00F029EE" w:rsidP="00F029EE">
            <w:pPr>
              <w:tabs>
                <w:tab w:val="left" w:pos="351"/>
              </w:tabs>
              <w:spacing w:after="0" w:line="240" w:lineRule="auto"/>
              <w:ind w:left="67"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5243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  <w:r w:rsidRPr="00B93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%) </w:t>
            </w:r>
          </w:p>
        </w:tc>
      </w:tr>
    </w:tbl>
    <w:p w:rsidR="00F029EE" w:rsidRPr="00B9300C" w:rsidRDefault="00F029EE" w:rsidP="00F029EE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контроля качества и выборочного контроля качества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я ветерин</w:t>
      </w:r>
      <w:r w:rsidR="00B13AA4">
        <w:rPr>
          <w:rFonts w:ascii="Times New Roman" w:eastAsia="Times New Roman" w:hAnsi="Times New Roman" w:cs="Times New Roman"/>
          <w:sz w:val="28"/>
          <w:szCs w:val="28"/>
        </w:rPr>
        <w:t>арного применения отобрано 2038 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>проб лекарственных средств для ветеринарного применения.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За 2017 года планы контроля качества и выборочного контроля качества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 выполнены на 100%.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качества выявлено несоответствие требованиям у 27</w:t>
      </w:r>
      <w:r w:rsidR="00405FEA" w:rsidRPr="00B930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проб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я ветеринарного применения. 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В рамках исполнения Планов контроля качества и выборочного контроля качества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я ветеринарного применения исследованы лекарственные препараты 123 различных производителей, 57 из которых являются иностранными предприятиями. 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5FEA" w:rsidRPr="00B9300C" w:rsidRDefault="00405FEA" w:rsidP="00405FEA">
      <w:pPr>
        <w:tabs>
          <w:tab w:val="left" w:pos="351"/>
        </w:tabs>
        <w:spacing w:after="0" w:line="240" w:lineRule="auto"/>
        <w:ind w:left="67" w:hanging="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EA" w:rsidRPr="00B9300C" w:rsidRDefault="00405FEA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21526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FEA" w:rsidRPr="00B9300C" w:rsidRDefault="00405FEA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EA" w:rsidRPr="00B9300C" w:rsidRDefault="00405FEA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EA" w:rsidRPr="00B9300C" w:rsidRDefault="00405FEA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20002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FEA" w:rsidRPr="00B9300C" w:rsidRDefault="00405FEA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FEA" w:rsidRPr="00B9300C" w:rsidRDefault="00405FEA" w:rsidP="00405F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Статистические данные о </w:t>
      </w:r>
      <w:proofErr w:type="gramStart"/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контрафактных</w:t>
      </w:r>
      <w:proofErr w:type="gramEnd"/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фальсифицированных</w:t>
      </w:r>
    </w:p>
    <w:p w:rsidR="00405FEA" w:rsidRPr="00B9300C" w:rsidRDefault="00405FEA" w:rsidP="00405F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 недоброкачественных лекарственных </w:t>
      </w:r>
      <w:proofErr w:type="gramStart"/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средствах</w:t>
      </w:r>
      <w:proofErr w:type="gramEnd"/>
    </w:p>
    <w:p w:rsidR="00405FEA" w:rsidRPr="00B9300C" w:rsidRDefault="00405FEA" w:rsidP="00405FEA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300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для ветеринарного применения</w:t>
      </w:r>
    </w:p>
    <w:p w:rsidR="00405FEA" w:rsidRPr="00B9300C" w:rsidRDefault="00405FEA" w:rsidP="00405FEA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tbl>
      <w:tblPr>
        <w:tblW w:w="11483" w:type="dxa"/>
        <w:tblInd w:w="-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559"/>
        <w:gridCol w:w="1418"/>
        <w:gridCol w:w="1701"/>
        <w:gridCol w:w="1559"/>
        <w:gridCol w:w="1701"/>
        <w:gridCol w:w="1701"/>
      </w:tblGrid>
      <w:tr w:rsidR="00DC5BB7" w:rsidRPr="00B9300C" w:rsidTr="00DC5BB7">
        <w:trPr>
          <w:trHeight w:val="465"/>
        </w:trPr>
        <w:tc>
          <w:tcPr>
            <w:tcW w:w="18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-144" w:right="-144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выявленных лекарственных сре</w:t>
            </w:r>
            <w:proofErr w:type="gramStart"/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дл</w:t>
            </w:r>
            <w:proofErr w:type="gramEnd"/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 ветеринарного применения </w:t>
            </w:r>
          </w:p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</w:tr>
      <w:tr w:rsidR="00DC5BB7" w:rsidRPr="00B9300C" w:rsidTr="00DC5BB7">
        <w:trPr>
          <w:trHeight w:val="1497"/>
        </w:trPr>
        <w:tc>
          <w:tcPr>
            <w:tcW w:w="184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00CC99"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 w:right="-144" w:firstLine="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наименований выявленных препаратов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00CC99"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 w:right="-144" w:firstLine="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единиц первичных упаковок препаратов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 w:right="-144" w:firstLine="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наименований выявленных препаратов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 w:right="-144"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единиц первичных упаковок препаратов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 w:right="-144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наименований выявленных препаратов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405FEA">
            <w:pPr>
              <w:tabs>
                <w:tab w:val="left" w:pos="351"/>
              </w:tabs>
              <w:spacing w:after="0" w:line="240" w:lineRule="auto"/>
              <w:ind w:lef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единиц первичных упаковок препаратов</w:t>
            </w:r>
          </w:p>
        </w:tc>
      </w:tr>
      <w:tr w:rsidR="00DC5BB7" w:rsidRPr="00B9300C" w:rsidTr="00DC5BB7">
        <w:trPr>
          <w:trHeight w:val="642"/>
        </w:trPr>
        <w:tc>
          <w:tcPr>
            <w:tcW w:w="1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-144" w:right="-144" w:firstLine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Контрафактные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14386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39843 </w:t>
            </w:r>
          </w:p>
        </w:tc>
      </w:tr>
      <w:tr w:rsidR="00DC5BB7" w:rsidRPr="00B9300C" w:rsidTr="00DC5BB7">
        <w:trPr>
          <w:trHeight w:val="1013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-144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9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Фальсифицирован-ные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C5BB7" w:rsidRPr="00B9300C" w:rsidTr="00DC5BB7">
        <w:trPr>
          <w:trHeight w:val="1013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-144" w:right="-144" w:firstLine="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Недоброкачественные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5581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firstLine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4251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193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BB7" w:rsidRPr="00B9300C" w:rsidRDefault="00DC5BB7" w:rsidP="00DC5BB7">
            <w:pPr>
              <w:tabs>
                <w:tab w:val="left" w:pos="351"/>
              </w:tabs>
              <w:spacing w:after="0" w:line="240" w:lineRule="auto"/>
              <w:ind w:left="67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1536 </w:t>
            </w:r>
          </w:p>
        </w:tc>
      </w:tr>
    </w:tbl>
    <w:p w:rsidR="00405FEA" w:rsidRPr="00B9300C" w:rsidRDefault="00405FEA" w:rsidP="00405FEA">
      <w:pPr>
        <w:tabs>
          <w:tab w:val="left" w:pos="351"/>
        </w:tabs>
        <w:spacing w:after="0" w:line="240" w:lineRule="auto"/>
        <w:ind w:left="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4D" w:rsidRPr="006D09E1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постановлением Правительства Российской Федерации от </w:t>
      </w:r>
      <w:r w:rsidR="00B13AA4" w:rsidRPr="006D09E1">
        <w:rPr>
          <w:rFonts w:ascii="Times New Roman" w:eastAsia="Times New Roman" w:hAnsi="Times New Roman" w:cs="Times New Roman"/>
          <w:iCs/>
          <w:sz w:val="28"/>
          <w:szCs w:val="28"/>
        </w:rPr>
        <w:t>03.12.2015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№</w:t>
      </w:r>
      <w:r w:rsidR="00B13AA4"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1314 «Об определении соответствия производителей лекарственных сре</w:t>
      </w:r>
      <w:proofErr w:type="gramStart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дств тр</w:t>
      </w:r>
      <w:proofErr w:type="gramEnd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ебованиям правил надлежа</w:t>
      </w:r>
      <w:r w:rsidR="00B13AA4"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щей производственной практики» 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Россельхознадзор осуществляет полномочия</w:t>
      </w:r>
      <w:r w:rsidRPr="006D09E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выдаче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 (далее – заключение)</w:t>
      </w:r>
    </w:p>
    <w:p w:rsidR="0081054D" w:rsidRPr="006D09E1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2017 </w:t>
      </w:r>
      <w:r w:rsidR="00AD3BA1" w:rsidRPr="006D09E1">
        <w:rPr>
          <w:rFonts w:ascii="Times New Roman" w:eastAsia="Times New Roman" w:hAnsi="Times New Roman" w:cs="Times New Roman"/>
          <w:iCs/>
          <w:sz w:val="28"/>
          <w:szCs w:val="28"/>
        </w:rPr>
        <w:t>году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подано 39 заявлений на выдачу заключения (4 –отечественных производителя, 35- зарубежных производителя), из них по 32 заявлениям проведено инспектирование (8 отечественных, 24 зарубежных). </w:t>
      </w:r>
    </w:p>
    <w:p w:rsidR="0081054D" w:rsidRPr="006D09E1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По результатам инспектирования выдано 11 заключений (4 отечественным производителям, 7 зарубежным), принято 21 решение об отказе в выдаче заключении (4-м отечественным производителям и 17 зарубежным).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2017 </w:t>
      </w:r>
      <w:r w:rsidR="00AD3BA1" w:rsidRPr="006D09E1">
        <w:rPr>
          <w:rFonts w:ascii="Times New Roman" w:eastAsia="Times New Roman" w:hAnsi="Times New Roman" w:cs="Times New Roman"/>
          <w:iCs/>
          <w:sz w:val="28"/>
          <w:szCs w:val="28"/>
        </w:rPr>
        <w:t>году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Россельхознадзор подано 14 заявлений на получение аттестации экспертов, привлекаемых Россельхознадзором к проведению мероприятий по контролю (надзору) при осуществлении лицензионного контроля в сфере производства лекарственных сре</w:t>
      </w:r>
      <w:proofErr w:type="gramStart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я ветеринарного применения и лицензионного контроля</w:t>
      </w: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части фармацевтической деятельности, осуществляемой в сфере обращения лекарственных средств для ветеринарного применения.</w:t>
      </w:r>
    </w:p>
    <w:p w:rsidR="0081054D" w:rsidRPr="00AD3BA1" w:rsidRDefault="0081054D" w:rsidP="00AD3BA1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По результатам квалификационного экзамена 14 заявителей аттестованы в качестве экспертов, привлекаемых Россельхознадзором к проведению мероприятий по контролю (надзору) при осуществлении лицензионного контроля в сфере производства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я ветеринарного применения и лицензионного контроля в части фармацевтической деятельности, осуществляемой в сфере обращения лекарственных средств для ветеринарного применения. Отказов в проведении аттестации экспертов за 2017 год не было.</w:t>
      </w:r>
    </w:p>
    <w:p w:rsidR="0081054D" w:rsidRPr="00B9300C" w:rsidRDefault="0081054D" w:rsidP="0081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На территории Российской Федерации зарегистрировано </w:t>
      </w:r>
      <w:r w:rsidRPr="00B93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22</w:t>
      </w:r>
      <w:r w:rsidR="00AD3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20 </w:t>
      </w:r>
      <w:r w:rsidRPr="00B93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лекарственных препаратов для ветеринарного применения. </w:t>
      </w:r>
      <w:proofErr w:type="gramStart"/>
      <w:r w:rsidRPr="00B93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В государственный реестр лекарственных препаратов для ветеринарного применения включены 127 фармацевтических субстанций, </w:t>
      </w:r>
      <w:r w:rsidR="00AD3B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br/>
      </w:r>
      <w:r w:rsidRPr="00B93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произведенных для</w:t>
      </w:r>
      <w:r w:rsidRPr="00B9300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реализации.</w:t>
      </w:r>
      <w:proofErr w:type="gramEnd"/>
    </w:p>
    <w:p w:rsidR="0081054D" w:rsidRPr="006D09E1" w:rsidRDefault="0081054D" w:rsidP="00810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При этом</w:t>
      </w:r>
      <w:r w:rsidR="003F63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t>за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2017 год зарегистрировано 61 лекарственный препарат для ветеринарного применения, подтверждена</w:t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государственная регистрация </w:t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91 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лекарственного препарата, в государственный реестр лекарственных сре</w:t>
      </w:r>
      <w:proofErr w:type="gramStart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дств вкл</w:t>
      </w:r>
      <w:proofErr w:type="gramEnd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ючено 28 фармацевтических субстанций, произведенных для реализации. В регистрационные документы на 729 </w:t>
      </w:r>
      <w:proofErr w:type="gramStart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зарегистрированных</w:t>
      </w:r>
      <w:proofErr w:type="gramEnd"/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лекарственных препарата внесены изменения.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</w:t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t>01.01.2018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терр</w:t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итории Российской Федерации </w:t>
      </w:r>
      <w:r w:rsidR="00F90AED" w:rsidRPr="006D09E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3F63B5" w:rsidRPr="006D09E1">
        <w:rPr>
          <w:rFonts w:ascii="Times New Roman" w:eastAsia="Times New Roman" w:hAnsi="Times New Roman" w:cs="Times New Roman"/>
          <w:iCs/>
          <w:sz w:val="28"/>
          <w:szCs w:val="28"/>
        </w:rPr>
        <w:t xml:space="preserve">131 </w:t>
      </w:r>
      <w:r w:rsidRPr="006D09E1">
        <w:rPr>
          <w:rFonts w:ascii="Times New Roman" w:eastAsia="Times New Roman" w:hAnsi="Times New Roman" w:cs="Times New Roman"/>
          <w:iCs/>
          <w:sz w:val="28"/>
          <w:szCs w:val="28"/>
        </w:rPr>
        <w:t>хозяйствующий субъект осуществляет производство</w:t>
      </w: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 xml:space="preserve">я ветеринарного применения и 6589 осуществляют фармацевтическую деятельность в сфере обращения лекарственных средств для ветеринарного применения. 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В 2017 году выдано и переоформлено 1118 лицензий на осуществление фармацевтической деятельности в сфере обращения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B9300C">
        <w:rPr>
          <w:rFonts w:ascii="Times New Roman" w:eastAsia="Times New Roman" w:hAnsi="Times New Roman" w:cs="Times New Roman"/>
          <w:iCs/>
          <w:sz w:val="28"/>
          <w:szCs w:val="28"/>
        </w:rPr>
        <w:t xml:space="preserve">я ветеринарного применения и 27 лицензий на осуществление производства лекарственных средств для ветеринарного применения. 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lastRenderedPageBreak/>
        <w:t>Состояние профилактической работы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B9300C">
        <w:rPr>
          <w:sz w:val="28"/>
          <w:szCs w:val="28"/>
          <w:lang w:eastAsia="en-US"/>
        </w:rPr>
        <w:t>Россельхознадзором и его территориальными управлениями в рамках реализации Программы в 2017 году регулярно публиковалась информация в сфере государственного надзора в сфере обращения лекарственных средств 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</w:t>
      </w:r>
      <w:proofErr w:type="gramEnd"/>
      <w:r w:rsidRPr="00B9300C">
        <w:rPr>
          <w:sz w:val="28"/>
          <w:szCs w:val="28"/>
          <w:lang w:eastAsia="en-US"/>
        </w:rPr>
        <w:t xml:space="preserve"> вопросам соблюдения требований законодательства в сфере обращения лекарственных средств.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В частности: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- в печати опубликовано свыше 57 материалов;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-</w:t>
      </w:r>
      <w:r w:rsidR="00F90AED">
        <w:rPr>
          <w:sz w:val="28"/>
          <w:szCs w:val="28"/>
          <w:lang w:eastAsia="en-US"/>
        </w:rPr>
        <w:t xml:space="preserve"> репортажей на телевидении — 12</w:t>
      </w:r>
      <w:r w:rsidR="00F90AED" w:rsidRPr="00F90AED">
        <w:rPr>
          <w:color w:val="FF0000"/>
          <w:sz w:val="28"/>
          <w:szCs w:val="28"/>
          <w:lang w:eastAsia="en-US"/>
        </w:rPr>
        <w:t>;</w:t>
      </w:r>
      <w:r w:rsidRPr="00B9300C">
        <w:rPr>
          <w:sz w:val="28"/>
          <w:szCs w:val="28"/>
          <w:lang w:eastAsia="en-US"/>
        </w:rPr>
        <w:t xml:space="preserve"> 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- проведено 15 выступлений на радио;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 xml:space="preserve">- </w:t>
      </w:r>
      <w:r w:rsidRPr="006D09E1">
        <w:rPr>
          <w:sz w:val="28"/>
          <w:szCs w:val="28"/>
          <w:lang w:eastAsia="en-US"/>
        </w:rPr>
        <w:t>на</w:t>
      </w:r>
      <w:r w:rsidR="00F90AED" w:rsidRPr="006D09E1">
        <w:rPr>
          <w:sz w:val="28"/>
          <w:szCs w:val="28"/>
          <w:lang w:eastAsia="en-US"/>
        </w:rPr>
        <w:t xml:space="preserve"> официальных</w:t>
      </w:r>
      <w:r w:rsidRPr="006D09E1">
        <w:rPr>
          <w:sz w:val="28"/>
          <w:szCs w:val="28"/>
          <w:lang w:eastAsia="en-US"/>
        </w:rPr>
        <w:t xml:space="preserve"> сайтах</w:t>
      </w:r>
      <w:r w:rsidRPr="00B9300C">
        <w:rPr>
          <w:sz w:val="28"/>
          <w:szCs w:val="28"/>
          <w:lang w:eastAsia="en-US"/>
        </w:rPr>
        <w:t xml:space="preserve"> территориальных управлений Россельхознадзора размещено </w:t>
      </w:r>
      <w:proofErr w:type="gramStart"/>
      <w:r w:rsidRPr="00B9300C">
        <w:rPr>
          <w:sz w:val="28"/>
          <w:szCs w:val="28"/>
          <w:lang w:eastAsia="en-US"/>
        </w:rPr>
        <w:t>более тысячи материалов</w:t>
      </w:r>
      <w:proofErr w:type="gramEnd"/>
      <w:r w:rsidRPr="00B9300C">
        <w:rPr>
          <w:sz w:val="28"/>
          <w:szCs w:val="28"/>
          <w:lang w:eastAsia="en-US"/>
        </w:rPr>
        <w:t xml:space="preserve"> (новостей), в других интернет-изданиях размещено более 6,8 тысяч материалов;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- на официальном сайте Россельхознадзора в разделе «Новости» опубликовано более 3 тысяч материалов (новостей);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 xml:space="preserve">- принято участие в более 150 совещаниях (форумах) с представителями </w:t>
      </w:r>
      <w:proofErr w:type="gramStart"/>
      <w:r w:rsidRPr="00B9300C">
        <w:rPr>
          <w:sz w:val="28"/>
          <w:szCs w:val="28"/>
          <w:lang w:eastAsia="en-US"/>
        </w:rPr>
        <w:t>бизнес-сообществ</w:t>
      </w:r>
      <w:proofErr w:type="gramEnd"/>
      <w:r w:rsidRPr="00B9300C">
        <w:rPr>
          <w:sz w:val="28"/>
          <w:szCs w:val="28"/>
          <w:lang w:eastAsia="en-US"/>
        </w:rPr>
        <w:t>, хозяйствующих субъектов.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en-US"/>
        </w:rPr>
      </w:pPr>
      <w:r w:rsidRPr="00B9300C">
        <w:rPr>
          <w:sz w:val="28"/>
          <w:szCs w:val="28"/>
          <w:lang w:eastAsia="en-US"/>
        </w:rPr>
        <w:t>Также территориальными управлениями Россельхознадзора проводится работа по размещению на сайтах ответов/разъяснений по часто задаваемым вопросам в сфере обращения лекарственных средств.</w:t>
      </w:r>
    </w:p>
    <w:p w:rsidR="0081054D" w:rsidRPr="006D09E1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B9300C">
        <w:rPr>
          <w:sz w:val="28"/>
          <w:szCs w:val="28"/>
        </w:rPr>
        <w:t xml:space="preserve">А также в открытом доступе работают электронные интернет - сервисы ФГИС </w:t>
      </w:r>
      <w:proofErr w:type="spellStart"/>
      <w:r w:rsidRPr="00B9300C">
        <w:rPr>
          <w:sz w:val="28"/>
          <w:szCs w:val="28"/>
        </w:rPr>
        <w:t>Ирена</w:t>
      </w:r>
      <w:proofErr w:type="spellEnd"/>
      <w:r w:rsidRPr="00B9300C">
        <w:rPr>
          <w:sz w:val="28"/>
          <w:szCs w:val="28"/>
        </w:rPr>
        <w:t xml:space="preserve">, Гален, </w:t>
      </w:r>
      <w:proofErr w:type="spellStart"/>
      <w:r w:rsidRPr="00B9300C">
        <w:rPr>
          <w:sz w:val="28"/>
          <w:szCs w:val="28"/>
        </w:rPr>
        <w:t>Ивис</w:t>
      </w:r>
      <w:proofErr w:type="spellEnd"/>
      <w:r w:rsidRPr="00B9300C">
        <w:rPr>
          <w:sz w:val="28"/>
          <w:szCs w:val="28"/>
        </w:rPr>
        <w:t xml:space="preserve">, с работой которых можно </w:t>
      </w:r>
      <w:proofErr w:type="gramStart"/>
      <w:r w:rsidRPr="00B9300C">
        <w:rPr>
          <w:sz w:val="28"/>
          <w:szCs w:val="28"/>
        </w:rPr>
        <w:t>ознакомится</w:t>
      </w:r>
      <w:proofErr w:type="gramEnd"/>
      <w:r w:rsidRPr="00B9300C">
        <w:rPr>
          <w:sz w:val="28"/>
          <w:szCs w:val="28"/>
        </w:rPr>
        <w:t xml:space="preserve"> на</w:t>
      </w:r>
      <w:r w:rsidR="005E1315">
        <w:rPr>
          <w:sz w:val="28"/>
          <w:szCs w:val="28"/>
        </w:rPr>
        <w:t xml:space="preserve"> </w:t>
      </w:r>
      <w:r w:rsidR="005E1315" w:rsidRPr="006D09E1">
        <w:rPr>
          <w:sz w:val="28"/>
          <w:szCs w:val="28"/>
        </w:rPr>
        <w:t>официальном</w:t>
      </w:r>
      <w:r w:rsidRPr="006D09E1">
        <w:rPr>
          <w:sz w:val="28"/>
          <w:szCs w:val="28"/>
        </w:rPr>
        <w:t xml:space="preserve"> сайте Россельхозн</w:t>
      </w:r>
      <w:r w:rsidR="005E1315" w:rsidRPr="006D09E1">
        <w:rPr>
          <w:sz w:val="28"/>
          <w:szCs w:val="28"/>
        </w:rPr>
        <w:t>а</w:t>
      </w:r>
      <w:r w:rsidRPr="006D09E1">
        <w:rPr>
          <w:sz w:val="28"/>
          <w:szCs w:val="28"/>
        </w:rPr>
        <w:t>дзора.</w:t>
      </w:r>
    </w:p>
    <w:p w:rsidR="0081054D" w:rsidRPr="00B9300C" w:rsidRDefault="0081054D" w:rsidP="00810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E1">
        <w:rPr>
          <w:rFonts w:ascii="Times New Roman" w:eastAsia="Times New Roman" w:hAnsi="Times New Roman" w:cs="Times New Roman"/>
          <w:sz w:val="28"/>
          <w:szCs w:val="28"/>
        </w:rPr>
        <w:t>Благодаря проведенной профилактической работе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в 2017 году для разъяс</w:t>
      </w:r>
      <w:r w:rsidR="006234A6">
        <w:rPr>
          <w:rFonts w:ascii="Times New Roman" w:eastAsia="Times New Roman" w:hAnsi="Times New Roman" w:cs="Times New Roman"/>
          <w:sz w:val="28"/>
          <w:szCs w:val="28"/>
        </w:rPr>
        <w:t xml:space="preserve">нения субъектам хозяйствования 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сфере государственного надзора в сфере обращения лекарственных препаратов, а также для предупреждения нарушения обязательных требований общий объем выявленных в 2017 году нарушений составил 1183</w:t>
      </w:r>
      <w:r w:rsidRPr="00B930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(из них, допущенных юридическими лицами - 263 должностными лицами </w:t>
      </w:r>
      <w:r w:rsidR="006234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322, индивидуальными предпринимателями – 301) против 1412 (из них, допущенных юридическими лицами – 458, должностными лицами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4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479, индивидуальными предпринимателями – 448) в 2016 году.</w:t>
      </w:r>
      <w:proofErr w:type="gramEnd"/>
    </w:p>
    <w:p w:rsidR="0081054D" w:rsidRPr="00B9300C" w:rsidRDefault="00DC5BB7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B9300C">
        <w:rPr>
          <w:sz w:val="28"/>
          <w:szCs w:val="28"/>
        </w:rPr>
        <w:t xml:space="preserve">Наложено штрафов на сумму 7217 тыс. рублей. Взыскано штрафов </w:t>
      </w:r>
      <w:r w:rsidR="006234A6">
        <w:rPr>
          <w:sz w:val="28"/>
          <w:szCs w:val="28"/>
        </w:rPr>
        <w:br/>
      </w:r>
      <w:r w:rsidRPr="00B9300C">
        <w:rPr>
          <w:sz w:val="28"/>
          <w:szCs w:val="28"/>
        </w:rPr>
        <w:t xml:space="preserve">на общую сумму 5243 тыс. рублей. </w:t>
      </w:r>
    </w:p>
    <w:p w:rsidR="0081054D" w:rsidRPr="00B9300C" w:rsidRDefault="0081054D" w:rsidP="00810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1054D" w:rsidRPr="00B9300C" w:rsidRDefault="0081054D" w:rsidP="00810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6234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81054D" w:rsidRPr="00B9300C" w:rsidRDefault="0081054D" w:rsidP="00810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54D" w:rsidRPr="00B9300C" w:rsidRDefault="0081054D" w:rsidP="0081054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Выявление некачественных, контрафактных и фальсифицированных лекарственных средств, находящиеся в обращении на территории Российской Федерации.</w:t>
      </w:r>
    </w:p>
    <w:p w:rsidR="0081054D" w:rsidRPr="00B9300C" w:rsidRDefault="0081054D" w:rsidP="0081054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lastRenderedPageBreak/>
        <w:t xml:space="preserve">Пресечение обращения лекарственных средств, произведенных в несоответствии с требованиями надлежащей производственной практики. </w:t>
      </w:r>
    </w:p>
    <w:p w:rsidR="0081054D" w:rsidRPr="00B9300C" w:rsidRDefault="0081054D" w:rsidP="0081054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/>
        </w:rPr>
      </w:pPr>
      <w:proofErr w:type="gramStart"/>
      <w:r w:rsidRPr="00B9300C">
        <w:rPr>
          <w:rFonts w:eastAsiaTheme="minorHAnsi"/>
          <w:sz w:val="28"/>
          <w:szCs w:val="28"/>
          <w:lang w:val="ru-RU"/>
        </w:rPr>
        <w:t>Выявление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государствах.</w:t>
      </w:r>
      <w:proofErr w:type="gramEnd"/>
    </w:p>
    <w:p w:rsidR="0081054D" w:rsidRPr="00B9300C" w:rsidRDefault="0081054D" w:rsidP="0081054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 xml:space="preserve">Организация системы </w:t>
      </w:r>
      <w:proofErr w:type="gramStart"/>
      <w:r w:rsidRPr="00B9300C">
        <w:rPr>
          <w:rFonts w:eastAsiaTheme="minorHAnsi"/>
          <w:sz w:val="28"/>
          <w:szCs w:val="28"/>
          <w:lang w:val="ru-RU"/>
        </w:rPr>
        <w:t>контроля за</w:t>
      </w:r>
      <w:proofErr w:type="gramEnd"/>
      <w:r w:rsidRPr="00B9300C">
        <w:rPr>
          <w:rFonts w:eastAsiaTheme="minorHAnsi"/>
          <w:sz w:val="28"/>
          <w:szCs w:val="28"/>
          <w:lang w:val="ru-RU"/>
        </w:rPr>
        <w:t xml:space="preserve"> применением лекарственных средств (антибиотиков) в рамках программы</w:t>
      </w:r>
      <w:r w:rsidRPr="00B9300C">
        <w:rPr>
          <w:sz w:val="28"/>
          <w:szCs w:val="28"/>
          <w:lang w:val="ru-RU"/>
        </w:rPr>
        <w:t xml:space="preserve"> борьбы с антибиотикорезистентностью </w:t>
      </w:r>
    </w:p>
    <w:p w:rsidR="0081054D" w:rsidRPr="00B9300C" w:rsidRDefault="0081054D" w:rsidP="0081054D">
      <w:pPr>
        <w:rPr>
          <w:rFonts w:ascii="Times New Roman" w:hAnsi="Times New Roman" w:cs="Times New Roman"/>
          <w:sz w:val="32"/>
          <w:szCs w:val="32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930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27A2">
        <w:rPr>
          <w:rFonts w:ascii="Times New Roman" w:hAnsi="Times New Roman" w:cs="Times New Roman"/>
          <w:b/>
          <w:sz w:val="28"/>
          <w:szCs w:val="28"/>
        </w:rPr>
        <w:t>.</w:t>
      </w:r>
      <w:r w:rsidRPr="00B9300C">
        <w:rPr>
          <w:rFonts w:ascii="Times New Roman" w:hAnsi="Times New Roman" w:cs="Times New Roman"/>
          <w:b/>
          <w:sz w:val="28"/>
          <w:szCs w:val="28"/>
        </w:rPr>
        <w:t xml:space="preserve"> Цели и задачи профилактической работы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1054D" w:rsidRPr="008827A2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A2">
        <w:rPr>
          <w:rFonts w:ascii="Times New Roman" w:hAnsi="Times New Roman" w:cs="Times New Roman"/>
          <w:b/>
          <w:sz w:val="28"/>
          <w:szCs w:val="28"/>
        </w:rPr>
        <w:t>Цели профилактических мероприятий: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устранение причин, факторов и условий, способствующих возможному нарушению обязательных требований;</w:t>
      </w: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оценка состояния подконтрольной среды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повышение квалификации кадрового состава контрольно-надзорных органов;</w:t>
      </w:r>
    </w:p>
    <w:p w:rsidR="0081054D" w:rsidRPr="00B9300C" w:rsidRDefault="0081054D" w:rsidP="008105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B9300C">
        <w:rPr>
          <w:rFonts w:eastAsia="TimesNewRomanPSMT"/>
          <w:iCs/>
          <w:color w:val="000000"/>
          <w:sz w:val="28"/>
          <w:szCs w:val="28"/>
          <w:lang w:val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1054D" w:rsidRPr="00B9300C" w:rsidRDefault="0081054D" w:rsidP="0081054D">
      <w:pPr>
        <w:pStyle w:val="a4"/>
        <w:jc w:val="both"/>
        <w:rPr>
          <w:i/>
          <w:sz w:val="28"/>
          <w:szCs w:val="28"/>
          <w:lang w:val="ru-RU"/>
        </w:rPr>
      </w:pPr>
    </w:p>
    <w:p w:rsidR="0081054D" w:rsidRPr="00A742D8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D8">
        <w:rPr>
          <w:rFonts w:ascii="Times New Roman" w:hAnsi="Times New Roman" w:cs="Times New Roman"/>
          <w:b/>
          <w:sz w:val="28"/>
          <w:szCs w:val="28"/>
        </w:rPr>
        <w:t>Задачи профилактических мероприятий:</w:t>
      </w:r>
    </w:p>
    <w:p w:rsidR="0081054D" w:rsidRPr="00B9300C" w:rsidRDefault="0081054D" w:rsidP="0081054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1054D" w:rsidRPr="00B9300C" w:rsidRDefault="0081054D" w:rsidP="0081054D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Формирование единого понимания обязательных требований законодательства в сфере обеспечения качества и безопасности лекарственных средств у всех участников контрольно-надзорной деятельности.</w:t>
      </w:r>
    </w:p>
    <w:p w:rsidR="0081054D" w:rsidRPr="00B9300C" w:rsidRDefault="0081054D" w:rsidP="0081054D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81054D" w:rsidRPr="00B9300C" w:rsidRDefault="0081054D" w:rsidP="0081054D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поднадзорных объектов.</w:t>
      </w:r>
    </w:p>
    <w:p w:rsidR="0081054D" w:rsidRPr="00B9300C" w:rsidRDefault="0081054D" w:rsidP="0081054D">
      <w:pPr>
        <w:pStyle w:val="a6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300C">
        <w:rPr>
          <w:rFonts w:eastAsia="Calibri"/>
          <w:sz w:val="28"/>
          <w:szCs w:val="28"/>
          <w:lang w:eastAsia="en-US"/>
        </w:rPr>
        <w:t>Анализ состава и особенностей поднадзорных объектов и оценки состояния поднадзорной сферы.</w:t>
      </w:r>
    </w:p>
    <w:p w:rsidR="00D247F0" w:rsidRPr="00A742D8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247F0" w:rsidRPr="00A742D8" w:rsidRDefault="00D247F0" w:rsidP="00D247F0">
      <w:pPr>
        <w:pStyle w:val="a6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742D8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программы профилактики в соответствии с индикативными показателями системы оценки результативности и эффективности в части проведения профилактических мероприятий  </w:t>
      </w: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10369" w:type="dxa"/>
        <w:jc w:val="center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6"/>
        <w:gridCol w:w="6233"/>
      </w:tblGrid>
      <w:tr w:rsidR="00D247F0" w:rsidRPr="00B9300C" w:rsidTr="00FA3A7C">
        <w:trPr>
          <w:trHeight w:val="469"/>
          <w:jc w:val="center"/>
        </w:trPr>
        <w:tc>
          <w:tcPr>
            <w:tcW w:w="10369" w:type="dxa"/>
            <w:gridSpan w:val="2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Профилактические мероприятия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Сумма показателей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форумов, в которых принято участие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форумов, в которых принято участие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освещенных в новостях по итогам мероприятий по контролю качества л/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сведений, освещенных в новостях по итогам мероприятий по контролю качества л/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выложенных в Интернет докладов по правоприменительной практике, статистике типовых нарушений и массовых нарушений обязательных требований, с возможными мероприятиями по их устранению («как делать нельзя»)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выложенных в Интернет докладов по правоприменительной практике, статистике типовых нарушений и массовых нарушений обязательных требований, с возможными мероприятиями по их устранению («как делать нельзя»)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выложенных в Интернет докладов с руководством</w:t>
            </w:r>
            <w:r w:rsidRPr="00B9300C">
              <w:rPr>
                <w:rFonts w:ascii="Times New Roman" w:hAnsi="Times New Roman" w:cs="Times New Roman"/>
              </w:rPr>
              <w:t xml:space="preserve"> </w:t>
            </w: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 ("как делать нужно (можно)")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выложенных в Интернет докладов с руководством</w:t>
            </w:r>
            <w:r w:rsidRPr="00B9300C">
              <w:rPr>
                <w:rFonts w:ascii="Times New Roman" w:hAnsi="Times New Roman" w:cs="Times New Roman"/>
              </w:rPr>
              <w:t xml:space="preserve"> </w:t>
            </w: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 ("как делать нужно (можно)")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разъяснений через СМИ</w:t>
            </w:r>
          </w:p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разъяснений через СМИ (телевидение, газеты, журналы, интернет)</w:t>
            </w:r>
          </w:p>
          <w:p w:rsidR="00D247F0" w:rsidRPr="00B9300C" w:rsidRDefault="00D247F0" w:rsidP="00FA3A7C">
            <w:pPr>
              <w:spacing w:after="10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в отношении которых проведены </w:t>
            </w:r>
            <w:r w:rsidRPr="00B9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мероприятия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субъекты, в отношении которых проведены профилактические мероприятия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субъектов, в отношении которых проведены профилактические мероприятия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подконтрольных субъектов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after="120"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профилактических мероприятий, проведенных с привлечением экспертных организаций и экспертов</w:t>
            </w:r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общая себестоимость всех профилактических мероприятия, </w:t>
            </w:r>
            <w:proofErr w:type="spell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D247F0" w:rsidRPr="00B9300C" w:rsidTr="00D247F0">
        <w:trPr>
          <w:trHeight w:val="469"/>
          <w:jc w:val="center"/>
        </w:trPr>
        <w:tc>
          <w:tcPr>
            <w:tcW w:w="4136" w:type="dxa"/>
            <w:vAlign w:val="center"/>
          </w:tcPr>
          <w:p w:rsidR="00D247F0" w:rsidRPr="00B9300C" w:rsidRDefault="00D247F0" w:rsidP="00FA3A7C">
            <w:pPr>
              <w:spacing w:line="240" w:lineRule="atLeast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6233" w:type="dxa"/>
            <w:vAlign w:val="center"/>
          </w:tcPr>
          <w:p w:rsidR="00D247F0" w:rsidRPr="00B9300C" w:rsidRDefault="00D247F0" w:rsidP="00FA3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часов, затраченных на проведение профилактических мероприятий</w:t>
            </w:r>
          </w:p>
        </w:tc>
      </w:tr>
    </w:tbl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7F0" w:rsidRPr="00B9300C" w:rsidRDefault="00D247F0" w:rsidP="00D247F0">
      <w:pPr>
        <w:pStyle w:val="a6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  <w:sectPr w:rsidR="0081054D" w:rsidRPr="00B9300C" w:rsidSect="00FA3A7C">
          <w:headerReference w:type="default" r:id="rId13"/>
          <w:pgSz w:w="11906" w:h="16838" w:code="9"/>
          <w:pgMar w:top="851" w:right="849" w:bottom="851" w:left="1276" w:header="284" w:footer="301" w:gutter="0"/>
          <w:pgNumType w:start="1"/>
          <w:cols w:space="708"/>
          <w:titlePg/>
          <w:docGrid w:linePitch="360"/>
        </w:sect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</w:rPr>
      </w:pPr>
      <w:r w:rsidRPr="00B9300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B9300C">
        <w:rPr>
          <w:b/>
          <w:sz w:val="28"/>
          <w:szCs w:val="28"/>
        </w:rPr>
        <w:t>III.</w:t>
      </w:r>
      <w:r w:rsidRPr="00B9300C">
        <w:rPr>
          <w:rFonts w:eastAsia="Calibri"/>
          <w:b/>
          <w:sz w:val="28"/>
          <w:szCs w:val="28"/>
          <w:lang w:eastAsia="en-US"/>
        </w:rPr>
        <w:t xml:space="preserve"> </w:t>
      </w:r>
      <w:r w:rsidRPr="00B9300C">
        <w:rPr>
          <w:b/>
          <w:sz w:val="28"/>
          <w:szCs w:val="28"/>
        </w:rPr>
        <w:t>Программные мероприятия</w:t>
      </w:r>
    </w:p>
    <w:p w:rsidR="0081054D" w:rsidRPr="00B9300C" w:rsidRDefault="0081054D" w:rsidP="0081054D">
      <w:pPr>
        <w:pStyle w:val="a6"/>
        <w:spacing w:before="0" w:beforeAutospacing="0" w:after="0" w:afterAutospacing="0"/>
        <w:ind w:firstLine="426"/>
        <w:contextualSpacing/>
        <w:jc w:val="center"/>
        <w:rPr>
          <w:b/>
          <w:sz w:val="32"/>
          <w:szCs w:val="32"/>
        </w:rPr>
      </w:pP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План-график профилактических мероприятий в сфере </w:t>
      </w:r>
      <w:proofErr w:type="gramStart"/>
      <w:r w:rsidRPr="00B9300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B93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надзора в сфере обращения лекарственных средств на 2018 -2020 гг.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8107"/>
        <w:gridCol w:w="2268"/>
        <w:gridCol w:w="1843"/>
        <w:gridCol w:w="2693"/>
      </w:tblGrid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30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07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00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00C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843" w:type="dxa"/>
          </w:tcPr>
          <w:p w:rsidR="00FA3A7C" w:rsidRPr="00B9300C" w:rsidRDefault="00FA3A7C" w:rsidP="00FA3A7C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0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Адресат </w:t>
            </w:r>
          </w:p>
          <w:p w:rsidR="00FA3A7C" w:rsidRPr="00B9300C" w:rsidRDefault="00FA3A7C" w:rsidP="00FA3A7C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0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00C">
              <w:rPr>
                <w:rFonts w:ascii="Times New Roman" w:hAnsi="Times New Roman" w:cs="Times New Roman"/>
                <w:b/>
                <w:sz w:val="26"/>
                <w:szCs w:val="26"/>
              </w:rPr>
              <w:t>Участвующие структурные подразделения РСХН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Россельхознадзора и территориальных управлений Россельхознадзора актуальной информации:</w:t>
            </w:r>
          </w:p>
        </w:tc>
        <w:tc>
          <w:tcPr>
            <w:tcW w:w="2268" w:type="dxa"/>
            <w:vMerge w:val="restart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843" w:type="dxa"/>
            <w:vMerge w:val="restart"/>
          </w:tcPr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</w:p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индивидуальные предприниматели,  деятельность которых регулируется законодательством </w:t>
            </w:r>
            <w:proofErr w:type="gramStart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 сфере обращения лекарственных средств в Российской 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693" w:type="dxa"/>
            <w:vMerge w:val="restart"/>
          </w:tcPr>
          <w:p w:rsidR="00FA3A7C" w:rsidRPr="00B9300C" w:rsidRDefault="00FA3A7C" w:rsidP="00FA3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об основных полномочиях в указанной сфере деятельности;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о мерах ответственности за нарушения </w:t>
            </w:r>
            <w:r w:rsidRPr="00B930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законодательства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установленной компетенции;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 в сфере государственного надзора в сфере обращения лекарственных сре</w:t>
            </w:r>
            <w:proofErr w:type="gramStart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дств в ч</w:t>
            </w:r>
            <w:proofErr w:type="gramEnd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асти компетенции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сравнительных схем с кратким обзором на сайте Россельхознадзора и его территориальных управлений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2-х месяцев </w:t>
            </w:r>
          </w:p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Размещение указанной в п.п. 1-2 Плана-графика информации на информационных стендах в территориальных управлениях Россельхознадзора,  осуществляющих деятельность в сфере обращения лекарственных средств (схемы, брошюры, выдержки из нормативных актов)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A74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 течение 2018-2020 гг., поддерживать в актуальном состоянии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Проведение территориальными управлениями Россельхознадзора консультаций с поднадзорными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неопределенного круга поднадзорных субъектов о необходимости соблюдения требований </w:t>
            </w:r>
            <w:r w:rsidRPr="00B930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законодательства в сфере обращения лекарственных средств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2268" w:type="dxa"/>
            <w:vMerge w:val="restart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 течение 2018-2020 гг.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публикаций в СМИ (газеты, журналы);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публикаций в информационно-телекоммуникационной сети «Интернет», в т.ч. на сайтах Россельхознадзора и его территориальных органов;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выступлений на радио, телевидении, интервью</w:t>
            </w:r>
          </w:p>
        </w:tc>
        <w:tc>
          <w:tcPr>
            <w:tcW w:w="2268" w:type="dxa"/>
            <w:vMerge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Обобщение Россельхознадзором и его территориальными управлениями практики осуществления государственного надзора в сфере обращения лекарственных сре</w:t>
            </w:r>
            <w:proofErr w:type="gramStart"/>
            <w:r w:rsidRPr="00B9300C">
              <w:rPr>
                <w:sz w:val="28"/>
                <w:szCs w:val="28"/>
                <w:lang w:val="ru-RU"/>
              </w:rPr>
              <w:t>дств дл</w:t>
            </w:r>
            <w:proofErr w:type="gramEnd"/>
            <w:r w:rsidRPr="00B9300C">
              <w:rPr>
                <w:sz w:val="28"/>
                <w:szCs w:val="28"/>
                <w:lang w:val="ru-RU"/>
              </w:rPr>
              <w:t xml:space="preserve">я ветеринарного применения 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pStyle w:val="a4"/>
              <w:ind w:left="0" w:firstLine="317"/>
              <w:jc w:val="both"/>
              <w:rPr>
                <w:sz w:val="28"/>
                <w:szCs w:val="28"/>
                <w:lang w:val="ru-RU"/>
              </w:rPr>
            </w:pPr>
            <w:r w:rsidRPr="00B9300C">
              <w:rPr>
                <w:sz w:val="28"/>
                <w:szCs w:val="28"/>
                <w:lang w:val="ru-RU"/>
              </w:rPr>
              <w:t>Публикация результатов проведенных публичных мероприятий в сети «Интернет» с механизмом «обратной связи»</w:t>
            </w:r>
            <w:r w:rsidRPr="00B9300C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Россельхознадзором и его территориальными управлениями в информационно-телекоммуникационной сети «Интернет» статистики по количеству проведенных контрольно-надзорных мероприятий с указанием  наиболее часто встречающихся нарушений обязательных требований, общую 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сумму привлечения к административной ответственности с указанием основных правонарушений по видам</w:t>
            </w:r>
          </w:p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Выдача в рамках осуществления государственного надзора предупреждений в установленных российским законодательством случаях.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территориальных управлений Россельхознадзора ответов/разъяснений по часто задаваемым вопросам в сфере государственного надзора в сфере обращения лекарственных средств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 течение 2018-2020 гг., по мере необходимости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территориальных управлений Россельхознадзора ответов/разъяснений по часто задаваемым вопросам в сфере государственного надзора в сфере оказания государственных услуг  (лицензирования, регистрация, подтверждение, внесение изменений в досье лекарственных сре</w:t>
            </w:r>
            <w:proofErr w:type="gramStart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я ветеринарного применения)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В течение 2018-2020 гг., по мере необходимости</w:t>
            </w:r>
          </w:p>
        </w:tc>
        <w:tc>
          <w:tcPr>
            <w:tcW w:w="1843" w:type="dxa"/>
            <w:vMerge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Разъяснение уполномоченными должностными лицами территориальных управлений Россельхознадзора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268" w:type="dxa"/>
            <w:vAlign w:val="center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Россельхознадзора и его территориальных органов перечня вопросов (проверочных листов),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позволяющих провести </w:t>
            </w:r>
            <w:proofErr w:type="spellStart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вступления в силу приказа об утверждении проверочных листов  (список контрольных вопросов).</w:t>
            </w:r>
          </w:p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(при необходимости) вопросов проверочного листа (списка контрольных вопросов) на основании правоприменительной практики </w:t>
            </w:r>
          </w:p>
        </w:tc>
        <w:tc>
          <w:tcPr>
            <w:tcW w:w="2268" w:type="dxa"/>
            <w:vAlign w:val="center"/>
          </w:tcPr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sz w:val="28"/>
                <w:szCs w:val="28"/>
              </w:rPr>
              <w:t>По итогам 2018, 2019 и 2020 г.г.</w:t>
            </w:r>
          </w:p>
        </w:tc>
        <w:tc>
          <w:tcPr>
            <w:tcW w:w="184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механизмов обратной связи с помощью. Информационных систем Россельхознадзора </w:t>
            </w:r>
          </w:p>
        </w:tc>
        <w:tc>
          <w:tcPr>
            <w:tcW w:w="2268" w:type="dxa"/>
            <w:vAlign w:val="center"/>
          </w:tcPr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sz w:val="28"/>
                <w:szCs w:val="28"/>
              </w:rPr>
              <w:t>209-2020 г.г.</w:t>
            </w:r>
          </w:p>
        </w:tc>
        <w:tc>
          <w:tcPr>
            <w:tcW w:w="184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о правоприменительной практике</w:t>
            </w:r>
          </w:p>
        </w:tc>
        <w:tc>
          <w:tcPr>
            <w:tcW w:w="2268" w:type="dxa"/>
            <w:vAlign w:val="center"/>
          </w:tcPr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sz w:val="28"/>
                <w:szCs w:val="28"/>
              </w:rPr>
              <w:t>Ежеквартально 2018-2020</w:t>
            </w:r>
          </w:p>
        </w:tc>
        <w:tc>
          <w:tcPr>
            <w:tcW w:w="184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  <w:tr w:rsidR="00FA3A7C" w:rsidRPr="00B9300C" w:rsidTr="00FA3A7C">
        <w:tc>
          <w:tcPr>
            <w:tcW w:w="790" w:type="dxa"/>
          </w:tcPr>
          <w:p w:rsidR="00FA3A7C" w:rsidRPr="00B9300C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07" w:type="dxa"/>
          </w:tcPr>
          <w:p w:rsidR="00FA3A7C" w:rsidRPr="00B9300C" w:rsidRDefault="00FA3A7C" w:rsidP="00FA3A7C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руководств по соблюдению обязательных требований </w:t>
            </w:r>
          </w:p>
        </w:tc>
        <w:tc>
          <w:tcPr>
            <w:tcW w:w="2268" w:type="dxa"/>
            <w:vAlign w:val="center"/>
          </w:tcPr>
          <w:p w:rsidR="00FA3A7C" w:rsidRPr="00710632" w:rsidRDefault="00FA3A7C" w:rsidP="00FA3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32">
              <w:rPr>
                <w:rFonts w:ascii="Times New Roman" w:hAnsi="Times New Roman" w:cs="Times New Roman"/>
                <w:sz w:val="28"/>
                <w:szCs w:val="28"/>
              </w:rPr>
              <w:t>Ежеквартально 2018-2020</w:t>
            </w:r>
          </w:p>
        </w:tc>
        <w:tc>
          <w:tcPr>
            <w:tcW w:w="184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300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оссельхознадзор</w:t>
            </w:r>
          </w:p>
          <w:p w:rsidR="00FA3A7C" w:rsidRPr="00B9300C" w:rsidRDefault="00FA3A7C" w:rsidP="00FA3A7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Территориальные управления Россельхознадзора</w:t>
            </w:r>
          </w:p>
        </w:tc>
      </w:tr>
    </w:tbl>
    <w:p w:rsidR="0081054D" w:rsidRPr="00B9300C" w:rsidRDefault="0081054D" w:rsidP="008105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1054D" w:rsidRPr="00B9300C" w:rsidSect="006061C1">
          <w:headerReference w:type="first" r:id="rId14"/>
          <w:pgSz w:w="16838" w:h="11906" w:orient="landscape" w:code="9"/>
          <w:pgMar w:top="709" w:right="851" w:bottom="284" w:left="851" w:header="284" w:footer="301" w:gutter="0"/>
          <w:pgNumType w:start="13"/>
          <w:cols w:space="708"/>
          <w:titlePg/>
          <w:docGrid w:linePitch="360"/>
        </w:sectPr>
      </w:pPr>
      <w:r w:rsidRPr="00B9300C">
        <w:rPr>
          <w:rFonts w:ascii="Times New Roman" w:hAnsi="Times New Roman" w:cs="Times New Roman"/>
          <w:sz w:val="28"/>
          <w:szCs w:val="28"/>
        </w:rPr>
        <w:t>.</w:t>
      </w:r>
    </w:p>
    <w:p w:rsidR="00FA3A7C" w:rsidRPr="00B9300C" w:rsidRDefault="00FA3A7C" w:rsidP="00710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lastRenderedPageBreak/>
        <w:t>3.2. Перечень мер, связанных с созданием инфраструктуры профилактической работы на период 2018-2020 годы</w:t>
      </w:r>
    </w:p>
    <w:p w:rsidR="00FA3A7C" w:rsidRPr="00B9300C" w:rsidRDefault="00FA3A7C" w:rsidP="00FA3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7C" w:rsidRPr="00B9300C" w:rsidRDefault="00FA3A7C" w:rsidP="00DB499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В рамках профилактики нарушений в сфере обращения лекарственных сред</w:t>
      </w:r>
      <w:r w:rsidR="00710632">
        <w:rPr>
          <w:rFonts w:ascii="Times New Roman" w:hAnsi="Times New Roman" w:cs="Times New Roman"/>
          <w:sz w:val="28"/>
          <w:szCs w:val="28"/>
        </w:rPr>
        <w:t>ств ля ветеринарного применения</w:t>
      </w:r>
      <w:r w:rsidRPr="00B9300C">
        <w:rPr>
          <w:rFonts w:ascii="Times New Roman" w:hAnsi="Times New Roman" w:cs="Times New Roman"/>
          <w:sz w:val="28"/>
          <w:szCs w:val="28"/>
        </w:rPr>
        <w:t xml:space="preserve"> в 2018 году спланированы следующие мероприятия: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Обеспечить  мониторинг использования и доработку при необходимости проверочных листов, содержащих исчерпывающий перечень требований, наиболее значимых с точки </w:t>
      </w:r>
      <w:proofErr w:type="gramStart"/>
      <w:r w:rsidRPr="00B9300C">
        <w:rPr>
          <w:sz w:val="28"/>
          <w:szCs w:val="28"/>
          <w:lang w:val="ru-RU"/>
        </w:rPr>
        <w:t>зрения недопущения возникновения угрозы причинения вреда</w:t>
      </w:r>
      <w:proofErr w:type="gramEnd"/>
      <w:r w:rsidRPr="00B9300C">
        <w:rPr>
          <w:sz w:val="28"/>
          <w:szCs w:val="28"/>
          <w:lang w:val="ru-RU"/>
        </w:rPr>
        <w:t xml:space="preserve"> охраняемым законом ценностям.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Подготовить приказ Россельхознадзора </w:t>
      </w:r>
      <w:proofErr w:type="gramStart"/>
      <w:r w:rsidRPr="00B9300C">
        <w:rPr>
          <w:sz w:val="28"/>
          <w:szCs w:val="28"/>
          <w:lang w:val="ru-RU"/>
        </w:rPr>
        <w:t>по внесению изменений в формы отчетности для территориальных управлений с учетом необходимости сбора аналитических данных по реализации</w:t>
      </w:r>
      <w:proofErr w:type="gramEnd"/>
      <w:r w:rsidRPr="00B9300C">
        <w:rPr>
          <w:sz w:val="28"/>
          <w:szCs w:val="28"/>
          <w:lang w:val="ru-RU"/>
        </w:rPr>
        <w:t xml:space="preserve"> программы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Подготовить приказ Россельхознадзора по расчету ключевых и индикативных показателей системы оценки результативности и эффективности.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Обеспечить развитие механизма проведения </w:t>
      </w:r>
      <w:proofErr w:type="spellStart"/>
      <w:r w:rsidRPr="00B9300C">
        <w:rPr>
          <w:sz w:val="28"/>
          <w:szCs w:val="28"/>
          <w:lang w:val="ru-RU"/>
        </w:rPr>
        <w:t>самоинспекций</w:t>
      </w:r>
      <w:proofErr w:type="spellEnd"/>
      <w:r w:rsidRPr="00B9300C">
        <w:rPr>
          <w:sz w:val="28"/>
          <w:szCs w:val="28"/>
          <w:lang w:val="ru-RU"/>
        </w:rPr>
        <w:t xml:space="preserve"> (с помощью применения проверочных (чек) листов) для подконтрольных субъектов и соискателей лицензий.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Сформировать перечень основных нарушений и способов их недопущения и обеспечить донесение соответствующих разъяснений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Провести анализ выбора вида и форм профилактических мероприятий в зависимости от установленных категорий риска подконтрольных субъектов.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Обеспечить доработку информационной системы Россельхознадзора в части создания обратной связи для субъектов обращения лекарственных средств (подконтрольных объектов) в рамках осуществления </w:t>
      </w:r>
      <w:proofErr w:type="spellStart"/>
      <w:r w:rsidRPr="00B9300C">
        <w:rPr>
          <w:sz w:val="28"/>
          <w:szCs w:val="28"/>
          <w:lang w:val="ru-RU"/>
        </w:rPr>
        <w:t>фармаконадзора</w:t>
      </w:r>
      <w:proofErr w:type="spellEnd"/>
      <w:r w:rsidRPr="00B9300C">
        <w:rPr>
          <w:sz w:val="28"/>
          <w:szCs w:val="28"/>
          <w:lang w:val="ru-RU"/>
        </w:rPr>
        <w:t xml:space="preserve"> и выборочного контроля.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Провести ежеквартальные публичные мероприятия для подконтрольных субъектов в территориальных управлениях с анализом правоприменительной практики, с размещением их результатов на официальных сайтах.</w:t>
      </w:r>
    </w:p>
    <w:p w:rsidR="00FA3A7C" w:rsidRPr="00B9300C" w:rsidRDefault="00FA3A7C" w:rsidP="00FA3A7C">
      <w:pPr>
        <w:pStyle w:val="a4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Проведение </w:t>
      </w:r>
      <w:proofErr w:type="spellStart"/>
      <w:r w:rsidRPr="00B9300C">
        <w:rPr>
          <w:sz w:val="28"/>
          <w:szCs w:val="28"/>
          <w:lang w:val="ru-RU"/>
        </w:rPr>
        <w:t>референтных</w:t>
      </w:r>
      <w:proofErr w:type="spellEnd"/>
      <w:r w:rsidRPr="00B9300C">
        <w:rPr>
          <w:sz w:val="28"/>
          <w:szCs w:val="28"/>
          <w:lang w:val="ru-RU"/>
        </w:rPr>
        <w:t xml:space="preserve"> групп с участием представителей, бизнеса, научного и экспертного сообщества по актуальным вопросам инспектирования производителей лекарственных средств и </w:t>
      </w:r>
      <w:proofErr w:type="spellStart"/>
      <w:r w:rsidRPr="00B9300C">
        <w:rPr>
          <w:sz w:val="28"/>
          <w:szCs w:val="28"/>
          <w:lang w:val="ru-RU"/>
        </w:rPr>
        <w:t>фармаконадзора</w:t>
      </w:r>
      <w:proofErr w:type="spellEnd"/>
      <w:r w:rsidRPr="00B9300C">
        <w:rPr>
          <w:sz w:val="28"/>
          <w:szCs w:val="28"/>
          <w:lang w:val="ru-RU"/>
        </w:rPr>
        <w:t>.</w:t>
      </w:r>
    </w:p>
    <w:p w:rsidR="00FA3A7C" w:rsidRPr="00B9300C" w:rsidRDefault="00FA3A7C" w:rsidP="00DB49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В 2019 году планируется выполнение мероприятий для достижения 2-го аналитического уровня зрелости ведомственной системы профилактики.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Подготовка руководств по соблюдению обязательных требований по лицензионному контролю и надзору за обращением лекарственных средств.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Актуализация и доработка нормативно-правовых актов  в рамках надзора за обращением лекарственных средств.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Внедрение </w:t>
      </w:r>
      <w:proofErr w:type="gramStart"/>
      <w:r w:rsidRPr="00B9300C">
        <w:rPr>
          <w:sz w:val="28"/>
          <w:szCs w:val="28"/>
          <w:lang w:val="ru-RU"/>
        </w:rPr>
        <w:t>системы проведения выборочного контроля качества лекарственных средств</w:t>
      </w:r>
      <w:proofErr w:type="gramEnd"/>
      <w:r w:rsidRPr="00B9300C">
        <w:rPr>
          <w:sz w:val="28"/>
          <w:szCs w:val="28"/>
          <w:lang w:val="ru-RU"/>
        </w:rPr>
        <w:t>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lastRenderedPageBreak/>
        <w:t>Разработка механизмов мотивации подконтрольных субъектов, в том числе системы мер поощрения и стимулирования.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Доработка проверочных листов.</w:t>
      </w:r>
    </w:p>
    <w:p w:rsidR="00FA3A7C" w:rsidRPr="00B9300C" w:rsidRDefault="00FA3A7C" w:rsidP="00FA3A7C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Разработка и внедрение интерактивных сервисов для самопроверки и взаимодействия с подконтрольными субъектами:</w:t>
      </w:r>
    </w:p>
    <w:p w:rsidR="00FA3A7C" w:rsidRPr="006D09E1" w:rsidRDefault="00FA3A7C" w:rsidP="00FA3A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9E1">
        <w:rPr>
          <w:rFonts w:ascii="Times New Roman" w:hAnsi="Times New Roman" w:cs="Times New Roman"/>
          <w:sz w:val="28"/>
          <w:szCs w:val="28"/>
        </w:rPr>
        <w:t>-</w:t>
      </w:r>
      <w:r w:rsidR="00534EE5" w:rsidRPr="006D09E1">
        <w:rPr>
          <w:rFonts w:ascii="Times New Roman" w:hAnsi="Times New Roman" w:cs="Times New Roman"/>
          <w:sz w:val="28"/>
          <w:szCs w:val="28"/>
        </w:rPr>
        <w:t xml:space="preserve"> </w:t>
      </w:r>
      <w:r w:rsidR="00534EE5" w:rsidRPr="006D09E1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6D09E1">
        <w:rPr>
          <w:rFonts w:ascii="Times New Roman" w:eastAsia="Times New Roman" w:hAnsi="Times New Roman" w:cs="Times New Roman"/>
          <w:sz w:val="28"/>
          <w:szCs w:val="28"/>
          <w:lang w:eastAsia="en-US"/>
        </w:rPr>
        <w:t>ичный кабинет</w:t>
      </w:r>
      <w:r w:rsidR="00DB499B" w:rsidRPr="006D09E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A3A7C" w:rsidRPr="00B9300C" w:rsidRDefault="00FA3A7C" w:rsidP="00FA3A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9E1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электронная</w:t>
      </w: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приемная</w:t>
      </w:r>
      <w:r w:rsidR="00DB49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A3A7C" w:rsidRPr="00B9300C" w:rsidRDefault="00FA3A7C" w:rsidP="00FA3A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-интерактивные сервисы самопроверки</w:t>
      </w:r>
      <w:r w:rsidR="00DB49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A3A7C" w:rsidRPr="00B9300C" w:rsidRDefault="00FA3A7C" w:rsidP="00FA3A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интерактивный сервис </w:t>
      </w:r>
      <w:proofErr w:type="spellStart"/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фармаконадзор</w:t>
      </w:r>
      <w:proofErr w:type="spellEnd"/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выборочный контроль</w:t>
      </w:r>
      <w:r w:rsidR="00DB499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A3A7C" w:rsidRPr="00B9300C" w:rsidRDefault="00FA3A7C" w:rsidP="00534EE5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2020 в рамках программы профилактики правонарушений планируется выполнение следующих мероприятий</w:t>
      </w:r>
      <w:r w:rsidR="00534EE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A3A7C" w:rsidRPr="00B9300C" w:rsidRDefault="00FA3A7C" w:rsidP="00FA3A7C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Подготовка руководств по соблюдению обязательных требований  при обращении лекарственных сре</w:t>
      </w:r>
      <w:proofErr w:type="gramStart"/>
      <w:r w:rsidRPr="00B9300C">
        <w:rPr>
          <w:sz w:val="28"/>
          <w:szCs w:val="28"/>
          <w:lang w:val="ru-RU"/>
        </w:rPr>
        <w:t>дств дл</w:t>
      </w:r>
      <w:proofErr w:type="gramEnd"/>
      <w:r w:rsidRPr="00B9300C">
        <w:rPr>
          <w:sz w:val="28"/>
          <w:szCs w:val="28"/>
          <w:lang w:val="ru-RU"/>
        </w:rPr>
        <w:t>я ветеринарного применения</w:t>
      </w:r>
    </w:p>
    <w:p w:rsidR="00FA3A7C" w:rsidRPr="00B9300C" w:rsidRDefault="00FA3A7C" w:rsidP="00FA3A7C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Представление докладов по правоприменительной практике с использованием дифференцированного подхода к профилактике и возможным рискам.</w:t>
      </w:r>
    </w:p>
    <w:p w:rsidR="00FA3A7C" w:rsidRPr="00B9300C" w:rsidRDefault="00FA3A7C" w:rsidP="00FA3A7C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Включение в ведомственную программу системы мер поощрения и стимулирования и соответствующей методики ее реализации.</w:t>
      </w:r>
    </w:p>
    <w:p w:rsidR="00FA3A7C" w:rsidRPr="00B9300C" w:rsidRDefault="00FA3A7C" w:rsidP="00FA3A7C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Обеспечение взаимодействия с подконтрольными субъектами  по вопросам контрольно-надзорной деятельности через «личный кабинет», интерактивный сервис «</w:t>
      </w:r>
      <w:proofErr w:type="spellStart"/>
      <w:r w:rsidRPr="00B9300C">
        <w:rPr>
          <w:sz w:val="28"/>
          <w:szCs w:val="28"/>
          <w:lang w:val="ru-RU"/>
        </w:rPr>
        <w:t>фармаконадзор</w:t>
      </w:r>
      <w:proofErr w:type="spellEnd"/>
      <w:r w:rsidRPr="00B9300C">
        <w:rPr>
          <w:sz w:val="28"/>
          <w:szCs w:val="28"/>
          <w:lang w:val="ru-RU"/>
        </w:rPr>
        <w:t>», «выборочный контроль».</w:t>
      </w:r>
    </w:p>
    <w:p w:rsidR="00FA3A7C" w:rsidRPr="00B9300C" w:rsidRDefault="00FA3A7C" w:rsidP="00FA3A7C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 xml:space="preserve">Разработка алгоритма влияния мероприятий по контролю и профилактических мероприятий, направленных на недопущение нарушений обязательных требований, снижение рисков причинения вреда охраняемым законом ценностям, причины их возникновения, увеличение доли субъектов обращения лекарственных средств, в деятельности которых не выявлено нарушений. </w:t>
      </w: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7C" w:rsidRPr="00B9300C" w:rsidRDefault="00FA3A7C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lastRenderedPageBreak/>
        <w:t>Раздел IV. Ресурсное обеспечение программы</w:t>
      </w:r>
    </w:p>
    <w:p w:rsidR="00B9300C" w:rsidRDefault="00B9300C" w:rsidP="00612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включает кадровое и финансовое обеспечение выполнения программных мероприятий. Плановый период для определения ресурсного обеспечения Программы составляет 1 год. 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4.1. Кадровое обеспечение Программы. 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определяется общими трудозатратами должностных лиц Федеральной службы по ветеринарному и фитосанитарному надзору на проведение профилактических мероприятий Программы. 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Трудозатраты должностных лиц Россельхознадзора на проведение профилактических мероприятий Программы определяются исходя из численности должностных лиц Россельхознадзора, выполняющих профилактических мероприятий, эффективного годового фонда рабочего времени должностного лица, а также значения показателя, определяющего долю проведенных мероприятий по профилактике нарушений обязательных требований в общем объеме контрольно-надзорных мероприятий Россельхознадзора. </w:t>
      </w:r>
    </w:p>
    <w:p w:rsidR="0061263C" w:rsidRPr="00B9300C" w:rsidRDefault="0061263C" w:rsidP="006126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Эффективный годовой фонд рабочего времени должностного лица Россельхознадзора определяется на основании годового фонда рабочего времени, определяемого по Производственному календарю на плановый период с учетом времени отсутствия должностного лица на службе по уважительным причинам (отпуск, период временной нетрудоспособности и т.д.). 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Доля проведенных мероприятий по профилактике нарушений обязательных требований в общем объеме контрольно-надзорных мероприятий Россельхознадзора на соответствующий год, установлена паспортом реализации приоритетного проекта «Совершенствование функции государственного надзора в Федеральной службе по ветеринарному и фитосанитарному надзору в рамках реализации приоритетной программы Реформа контрольной и надзорной деятельности». 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Трудозатраты одного должностного лица Россельхознадзора, осуществляющего профилактические мероприятия, рассчитывается по формуле: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3C" w:rsidRPr="00B9300C" w:rsidRDefault="0061263C" w:rsidP="0061263C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T=Д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×Ф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где:</w:t>
      </w:r>
    </w:p>
    <w:p w:rsidR="0061263C" w:rsidRPr="00B9300C" w:rsidRDefault="0061263C" w:rsidP="006126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T</m:t>
        </m:r>
      </m:oMath>
      <w:r w:rsidR="00D62CB7">
        <w:rPr>
          <w:rFonts w:ascii="Times New Roman" w:hAnsi="Times New Roman" w:cs="Times New Roman"/>
          <w:sz w:val="28"/>
          <w:szCs w:val="28"/>
        </w:rPr>
        <w:t xml:space="preserve"> </w:t>
      </w:r>
      <w:r w:rsidRPr="00B9300C">
        <w:rPr>
          <w:rFonts w:ascii="Times New Roman" w:hAnsi="Times New Roman" w:cs="Times New Roman"/>
          <w:sz w:val="28"/>
          <w:szCs w:val="28"/>
        </w:rPr>
        <w:t>- плановые трудозатраты одного должностного лица Россельхознадзора, осуществляющего профилактические мероприятия (в часах);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B9300C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B9300C">
        <w:rPr>
          <w:rFonts w:ascii="Times New Roman" w:hAnsi="Times New Roman" w:cs="Times New Roman"/>
          <w:sz w:val="28"/>
          <w:szCs w:val="28"/>
        </w:rPr>
        <w:t>установленная</w:t>
      </w:r>
      <w:r w:rsidRPr="00B930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00C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</m:t>
        </m:r>
      </m:oMath>
      <w:r w:rsidRPr="00B9300C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одного должностного лица Россельхознадзора (в часах).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Общие трудозатраты должностных лиц Россельхознадзора на проведение профилактических мероприятий Программы определяются по формуле:</w:t>
      </w:r>
    </w:p>
    <w:p w:rsidR="0061263C" w:rsidRPr="00B9300C" w:rsidRDefault="0061263C" w:rsidP="0061263C">
      <w:pPr>
        <w:rPr>
          <w:rFonts w:ascii="Times New Roman" w:hAnsi="Times New Roman" w:cs="Times New Roman"/>
          <w:sz w:val="28"/>
          <w:szCs w:val="28"/>
        </w:rPr>
      </w:pPr>
    </w:p>
    <w:p w:rsidR="0061263C" w:rsidRPr="00B9300C" w:rsidRDefault="00A6406B" w:rsidP="0061263C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Д </m:t>
          </m:r>
          <m: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где:</w:t>
      </w:r>
    </w:p>
    <w:p w:rsidR="0061263C" w:rsidRPr="00B9300C" w:rsidRDefault="00A6406B" w:rsidP="006126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61263C" w:rsidRPr="00B9300C">
        <w:rPr>
          <w:rFonts w:ascii="Times New Roman" w:hAnsi="Times New Roman" w:cs="Times New Roman"/>
          <w:sz w:val="28"/>
          <w:szCs w:val="28"/>
        </w:rPr>
        <w:t xml:space="preserve"> – общие плановые трудозатраты должностных лиц Россельхознадзора, осуществляющих профилактические мероприятия               (в часах);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</m:t>
        </m:r>
      </m:oMath>
      <w:r w:rsidRPr="00B9300C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B9300C">
        <w:rPr>
          <w:rFonts w:ascii="Times New Roman" w:hAnsi="Times New Roman" w:cs="Times New Roman"/>
          <w:sz w:val="28"/>
          <w:szCs w:val="28"/>
        </w:rPr>
        <w:t>установленная</w:t>
      </w:r>
      <w:r w:rsidRPr="00B930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00C">
        <w:rPr>
          <w:rFonts w:ascii="Times New Roman" w:hAnsi="Times New Roman" w:cs="Times New Roman"/>
          <w:sz w:val="28"/>
          <w:szCs w:val="28"/>
        </w:rPr>
        <w:t>доля проведенных мероприятий по профилактике нарушений обязательных требований в общем объеме контрольно-надзорных мероприятий Россельхознадзоре на соответствующий год (в процентах);</w:t>
      </w:r>
    </w:p>
    <w:p w:rsidR="0061263C" w:rsidRPr="00B9300C" w:rsidRDefault="00A6406B" w:rsidP="00612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1263C" w:rsidRPr="00B9300C">
        <w:rPr>
          <w:rFonts w:ascii="Times New Roman" w:hAnsi="Times New Roman" w:cs="Times New Roman"/>
          <w:sz w:val="28"/>
          <w:szCs w:val="28"/>
        </w:rPr>
        <w:t xml:space="preserve"> - эффективный годовой фонд рабочего времени </w:t>
      </w:r>
      <w:proofErr w:type="spellStart"/>
      <w:r w:rsidR="0061263C" w:rsidRPr="00B9300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1263C" w:rsidRPr="00B9300C">
        <w:rPr>
          <w:rFonts w:ascii="Times New Roman" w:hAnsi="Times New Roman" w:cs="Times New Roman"/>
          <w:sz w:val="28"/>
          <w:szCs w:val="28"/>
        </w:rPr>
        <w:t xml:space="preserve">-го должностного лица </w:t>
      </w:r>
      <w:proofErr w:type="spellStart"/>
      <w:r w:rsidR="0061263C" w:rsidRPr="00B9300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1263C" w:rsidRPr="00B9300C">
        <w:rPr>
          <w:rFonts w:ascii="Times New Roman" w:hAnsi="Times New Roman" w:cs="Times New Roman"/>
          <w:sz w:val="28"/>
          <w:szCs w:val="28"/>
        </w:rPr>
        <w:t xml:space="preserve"> (в часах).</w:t>
      </w:r>
    </w:p>
    <w:p w:rsidR="0061263C" w:rsidRPr="00B9300C" w:rsidRDefault="0061263C" w:rsidP="00612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4.2. Финансовое обеспечение Программы.  </w:t>
      </w:r>
    </w:p>
    <w:p w:rsidR="0061263C" w:rsidRPr="00B9300C" w:rsidRDefault="0061263C" w:rsidP="0061263C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Финансовое обеспечение Программы определяется объемом расходов на обеспечение деятельности территориальных управлений Россельхознадзора (далее – Управления), осуществляющих выполнение профилактических мероприятий в рамках реализации контрольно-надзорной деятельности в сфере ветеринарного и фитосанитарного контроля.</w:t>
      </w:r>
    </w:p>
    <w:p w:rsidR="0061263C" w:rsidRPr="00B9300C" w:rsidRDefault="0061263C" w:rsidP="0061263C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Общий объем и структура финансового обеспечения Управлений в разрезе структуры расходов определены в соответствии с Федеральным законом от </w:t>
      </w:r>
      <w:r w:rsidR="00D62CB7" w:rsidRPr="006D09E1">
        <w:rPr>
          <w:rFonts w:ascii="Times New Roman" w:hAnsi="Times New Roman" w:cs="Times New Roman"/>
          <w:sz w:val="28"/>
          <w:szCs w:val="28"/>
        </w:rPr>
        <w:t>05.12.2017</w:t>
      </w:r>
      <w:r w:rsidRPr="006D09E1">
        <w:rPr>
          <w:rFonts w:ascii="Times New Roman" w:hAnsi="Times New Roman" w:cs="Times New Roman"/>
          <w:sz w:val="28"/>
          <w:szCs w:val="28"/>
        </w:rPr>
        <w:t xml:space="preserve"> №</w:t>
      </w:r>
      <w:r w:rsidRPr="00B9300C">
        <w:rPr>
          <w:rFonts w:ascii="Times New Roman" w:hAnsi="Times New Roman" w:cs="Times New Roman"/>
          <w:sz w:val="28"/>
          <w:szCs w:val="28"/>
        </w:rPr>
        <w:t xml:space="preserve"> 362-ФЗ «О федеральном бюджете на 2018 год и на плановый период 2019 и 2020 годов» и представлены в Таблице 1.</w:t>
      </w:r>
    </w:p>
    <w:p w:rsidR="0061263C" w:rsidRPr="00B9300C" w:rsidRDefault="0061263C" w:rsidP="0061263C">
      <w:pPr>
        <w:pStyle w:val="ae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lastRenderedPageBreak/>
        <w:t xml:space="preserve"> Таблица 1</w:t>
      </w:r>
    </w:p>
    <w:tbl>
      <w:tblPr>
        <w:tblW w:w="9806" w:type="dxa"/>
        <w:tblInd w:w="93" w:type="dxa"/>
        <w:tblLook w:val="04A0"/>
      </w:tblPr>
      <w:tblGrid>
        <w:gridCol w:w="1800"/>
        <w:gridCol w:w="3460"/>
        <w:gridCol w:w="1559"/>
        <w:gridCol w:w="142"/>
        <w:gridCol w:w="1276"/>
        <w:gridCol w:w="142"/>
        <w:gridCol w:w="1301"/>
        <w:gridCol w:w="126"/>
      </w:tblGrid>
      <w:tr w:rsidR="0061263C" w:rsidRPr="00B9300C" w:rsidTr="00785B7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61263C" w:rsidRPr="00B9300C" w:rsidTr="00785B7D">
        <w:trPr>
          <w:gridAfter w:val="1"/>
          <w:wAfter w:w="126" w:type="dxa"/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1263C" w:rsidRPr="00B9300C" w:rsidTr="00785B7D">
        <w:trPr>
          <w:gridAfter w:val="1"/>
          <w:wAfter w:w="126" w:type="dxa"/>
          <w:trHeight w:val="10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 федерального бюджета, предусмотренный Управлениям на осуществление контрольно-надзорной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5 647 652,6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5 695 239,6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5 828 741,2</w:t>
            </w:r>
          </w:p>
        </w:tc>
      </w:tr>
      <w:tr w:rsidR="0061263C" w:rsidRPr="00B9300C" w:rsidTr="00785B7D">
        <w:trPr>
          <w:gridAfter w:val="1"/>
          <w:wAfter w:w="126" w:type="dxa"/>
          <w:trHeight w:val="31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4 146 337,9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4 187 801,4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4 355 313,4</w:t>
            </w:r>
          </w:p>
        </w:tc>
      </w:tr>
      <w:tr w:rsidR="0061263C" w:rsidRPr="00B9300C" w:rsidTr="00785B7D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131 735,1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134 086,5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134 386,6</w:t>
            </w:r>
          </w:p>
        </w:tc>
      </w:tr>
      <w:tr w:rsidR="0061263C" w:rsidRPr="00B9300C" w:rsidTr="00785B7D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51 313,6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36 355,5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5 594,6</w:t>
            </w:r>
          </w:p>
        </w:tc>
      </w:tr>
      <w:tr w:rsidR="0061263C" w:rsidRPr="00B9300C" w:rsidTr="00785B7D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(включая аренду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1 255 246,0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1 274 724,6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1 272 346,3</w:t>
            </w:r>
          </w:p>
        </w:tc>
      </w:tr>
      <w:tr w:rsidR="0061263C" w:rsidRPr="00B9300C" w:rsidTr="00785B7D">
        <w:trPr>
          <w:gridAfter w:val="1"/>
          <w:wAfter w:w="126" w:type="dxa"/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40 278,3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39 450,0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38 388,5</w:t>
            </w:r>
          </w:p>
        </w:tc>
      </w:tr>
      <w:tr w:rsidR="0061263C" w:rsidRPr="00B9300C" w:rsidTr="00785B7D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платежи (штрафы, пени, исполнение судебных актов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1 291,0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1 372,4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1 274,9</w:t>
            </w:r>
          </w:p>
        </w:tc>
      </w:tr>
      <w:tr w:rsidR="0061263C" w:rsidRPr="00B9300C" w:rsidTr="00785B7D">
        <w:trPr>
          <w:gridAfter w:val="1"/>
          <w:wAfter w:w="126" w:type="dxa"/>
          <w:trHeight w:val="6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21 450,7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21 449,2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3C" w:rsidRPr="00B9300C" w:rsidRDefault="0061263C" w:rsidP="007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eastAsia="Times New Roman" w:hAnsi="Times New Roman" w:cs="Times New Roman"/>
                <w:sz w:val="24"/>
                <w:szCs w:val="24"/>
              </w:rPr>
              <w:t>21 436,9</w:t>
            </w:r>
          </w:p>
        </w:tc>
      </w:tr>
      <w:tr w:rsidR="0061263C" w:rsidRPr="00B9300C" w:rsidTr="00785B7D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63C" w:rsidRPr="00B9300C" w:rsidRDefault="0061263C" w:rsidP="0078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63C" w:rsidRPr="00B9300C" w:rsidRDefault="0061263C" w:rsidP="0061263C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Одновременно необходимо отметить, что финансовое обеспечение Программы Россельхознадзором осуществляется в рамках общего объема средств федерального бюджета, предусмотренного Управлениям в рамках реализации контрольно-надзорной деятельности в области ветеринарного и фитосанитарного надзора, иных дополнительных источников финансирования Программы не предусмотрено.</w:t>
      </w:r>
    </w:p>
    <w:p w:rsidR="0061263C" w:rsidRPr="00B9300C" w:rsidRDefault="0061263C" w:rsidP="0061263C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9300C">
        <w:rPr>
          <w:rFonts w:ascii="Times New Roman" w:hAnsi="Times New Roman" w:cs="Times New Roman"/>
          <w:sz w:val="28"/>
          <w:szCs w:val="28"/>
        </w:rPr>
        <w:t>Также в настоящее время осуществляется корректировка Программы в части определения доли профилактической работы в рамках контрольной надзорной деятельности Управлений в сфере  ветеринарного и фитосанитарного надзора, в связи с чем в настоящее время определение доли затрат из общего объема финансирования, направленных на обеспечение деятельности Управлений по выполнению профилактических мероприятий не представляется возможным.</w:t>
      </w:r>
      <w:proofErr w:type="gramEnd"/>
    </w:p>
    <w:p w:rsidR="0061263C" w:rsidRDefault="0061263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0C" w:rsidRPr="00B9300C" w:rsidRDefault="00B9300C" w:rsidP="00B930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3C" w:rsidRPr="00B9300C" w:rsidRDefault="0061263C" w:rsidP="006126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V. Механизм реализации программы </w:t>
      </w:r>
    </w:p>
    <w:p w:rsidR="0081054D" w:rsidRPr="00B9300C" w:rsidRDefault="0081054D" w:rsidP="00810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сфере государственного надзора в сфере обращения лекарственных средств в Россельхознадзоре</w:t>
      </w:r>
    </w:p>
    <w:p w:rsidR="0081054D" w:rsidRPr="00B9300C" w:rsidRDefault="0081054D" w:rsidP="0081054D">
      <w:pPr>
        <w:tabs>
          <w:tab w:val="left" w:pos="351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953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766"/>
        <w:gridCol w:w="2272"/>
        <w:gridCol w:w="2831"/>
        <w:gridCol w:w="2127"/>
      </w:tblGrid>
      <w:tr w:rsidR="0081054D" w:rsidRPr="00B9300C" w:rsidTr="00FA3A7C">
        <w:tc>
          <w:tcPr>
            <w:tcW w:w="543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72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1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127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1054D" w:rsidRPr="00B9300C" w:rsidTr="00FA3A7C">
        <w:tc>
          <w:tcPr>
            <w:tcW w:w="543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Балагула Татьяна Викторовна</w:t>
            </w:r>
          </w:p>
        </w:tc>
        <w:tc>
          <w:tcPr>
            <w:tcW w:w="2272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внутреннего ветеринарного надзора Россельхознадзора (Руководитель и координатор Программы)</w:t>
            </w:r>
          </w:p>
        </w:tc>
        <w:tc>
          <w:tcPr>
            <w:tcW w:w="2831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7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4D" w:rsidRPr="00B9300C" w:rsidTr="00FA3A7C">
        <w:tc>
          <w:tcPr>
            <w:tcW w:w="543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Бабушкина Анна Евгеньевна</w:t>
            </w:r>
          </w:p>
        </w:tc>
        <w:tc>
          <w:tcPr>
            <w:tcW w:w="2272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Зам. Руководителя Управления внутреннего ветеринарного  надзора Россельхознадзора</w:t>
            </w:r>
          </w:p>
        </w:tc>
        <w:tc>
          <w:tcPr>
            <w:tcW w:w="2831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127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4D" w:rsidRPr="00B9300C" w:rsidTr="00FA3A7C">
        <w:tc>
          <w:tcPr>
            <w:tcW w:w="543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Агринская</w:t>
            </w:r>
            <w:proofErr w:type="spellEnd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72" w:type="dxa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</w:t>
            </w:r>
            <w:proofErr w:type="gramStart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Отдела обращения лекарственных средств Управления внутреннего ветеринарного  надзора</w:t>
            </w:r>
            <w:proofErr w:type="gramEnd"/>
            <w:r w:rsidRPr="00B9300C">
              <w:rPr>
                <w:rFonts w:ascii="Times New Roman" w:hAnsi="Times New Roman" w:cs="Times New Roman"/>
                <w:sz w:val="24"/>
                <w:szCs w:val="24"/>
              </w:rPr>
              <w:t xml:space="preserve"> Россельхознадзора</w:t>
            </w:r>
          </w:p>
        </w:tc>
        <w:tc>
          <w:tcPr>
            <w:tcW w:w="2831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127" w:type="dxa"/>
            <w:vAlign w:val="center"/>
          </w:tcPr>
          <w:p w:rsidR="0081054D" w:rsidRPr="00B9300C" w:rsidRDefault="0081054D" w:rsidP="00FA3A7C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4D" w:rsidRPr="00B9300C" w:rsidRDefault="0081054D" w:rsidP="0081054D">
      <w:pPr>
        <w:rPr>
          <w:rFonts w:ascii="Times New Roman" w:hAnsi="Times New Roman" w:cs="Times New Roman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 осуществляется на регулярной основе. Ежеквартально осуществляются сбор и анализ информации о ходе реализации Программы, соблюдении обязательных требований </w:t>
      </w:r>
      <w:r w:rsidRPr="00A021DB">
        <w:rPr>
          <w:rFonts w:ascii="Times New Roman" w:hAnsi="Times New Roman" w:cs="Times New Roman"/>
          <w:sz w:val="28"/>
          <w:szCs w:val="28"/>
        </w:rPr>
        <w:t>законодательства в сфере обращения лекарственных средств,</w:t>
      </w:r>
      <w:r w:rsidRPr="00B9300C">
        <w:rPr>
          <w:rFonts w:ascii="Times New Roman" w:hAnsi="Times New Roman" w:cs="Times New Roman"/>
          <w:sz w:val="28"/>
          <w:szCs w:val="28"/>
        </w:rPr>
        <w:t xml:space="preserve"> по итогам которого вырабатываются актуальные предложения о необходимости принятия дополнительных </w:t>
      </w:r>
      <w:r w:rsidR="00A021DB">
        <w:rPr>
          <w:rFonts w:ascii="Times New Roman" w:hAnsi="Times New Roman" w:cs="Times New Roman"/>
          <w:sz w:val="28"/>
          <w:szCs w:val="28"/>
        </w:rPr>
        <w:br/>
      </w:r>
      <w:r w:rsidRPr="00B9300C">
        <w:rPr>
          <w:rFonts w:ascii="Times New Roman" w:hAnsi="Times New Roman" w:cs="Times New Roman"/>
          <w:sz w:val="28"/>
          <w:szCs w:val="28"/>
        </w:rPr>
        <w:t>(или пересмотре имеющихся) мер по обеспечению выполнения Программы.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Для оценки влияния профилактических мероприятий на предотвращение нарушения требований законодательства</w:t>
      </w:r>
      <w:r w:rsidRPr="00B93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00C">
        <w:rPr>
          <w:rFonts w:ascii="Times New Roman" w:hAnsi="Times New Roman" w:cs="Times New Roman"/>
          <w:sz w:val="28"/>
          <w:szCs w:val="28"/>
        </w:rPr>
        <w:t>при обращении лекарственных средств Россельхознадзор проводит собственное социологическое исследование (среди представителей подконтрольных субъектов).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итоговый отчет о деятельности Россельхознадзора и в виде отдельного информационного сообщения размещаются на официальном сайте Россельхознадзора в информационно-коммуникационной сети «Интернет».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>Раздел VI. Оценка эффективности Программы</w:t>
      </w:r>
    </w:p>
    <w:p w:rsidR="0081054D" w:rsidRPr="00B9300C" w:rsidRDefault="0081054D" w:rsidP="008105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1054D" w:rsidRPr="00B9300C" w:rsidRDefault="0081054D" w:rsidP="0081054D">
      <w:pPr>
        <w:tabs>
          <w:tab w:val="left" w:pos="3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C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результативности мероприятий </w:t>
      </w:r>
      <w:r w:rsidRPr="00B9300C">
        <w:rPr>
          <w:rFonts w:ascii="Times New Roman" w:hAnsi="Times New Roman" w:cs="Times New Roman"/>
          <w:b/>
          <w:sz w:val="28"/>
          <w:szCs w:val="28"/>
        </w:rPr>
        <w:br/>
        <w:t>Программы. Ожидаемый результат Программы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gramStart"/>
      <w:r w:rsidRPr="00B9300C">
        <w:rPr>
          <w:rFonts w:ascii="Times New Roman" w:hAnsi="Times New Roman" w:cs="Times New Roman"/>
          <w:sz w:val="28"/>
          <w:szCs w:val="28"/>
        </w:rPr>
        <w:t>результативности мероприятий Программы профилактики нарушений обязательных требований</w:t>
      </w:r>
      <w:proofErr w:type="gramEnd"/>
      <w:r w:rsidRPr="00B9300C">
        <w:rPr>
          <w:rFonts w:ascii="Times New Roman" w:hAnsi="Times New Roman" w:cs="Times New Roman"/>
          <w:sz w:val="28"/>
          <w:szCs w:val="28"/>
        </w:rPr>
        <w:t xml:space="preserve"> в сфере государственного земельного надзора: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1. Количество выявленных нарушений </w:t>
      </w:r>
      <w:r w:rsidRPr="00B9300C">
        <w:rPr>
          <w:rFonts w:ascii="Times New Roman" w:hAnsi="Times New Roman" w:cs="Times New Roman"/>
          <w:sz w:val="28"/>
          <w:szCs w:val="28"/>
        </w:rPr>
        <w:t>требований законодательства, при обращении лекарственных средств,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2. Количество 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лицензиатов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у которых установлены нарушения лицензионных требований, (объект).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3. Количество серий лекарственных средств не соответствующих требованиям, предъявляемым к их качеству (шт.)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4.  Количество хозяйствующих субъектов, у которых выявлены нарушения </w:t>
      </w:r>
      <w:r w:rsidRPr="00B9300C">
        <w:rPr>
          <w:rFonts w:ascii="Times New Roman" w:hAnsi="Times New Roman" w:cs="Times New Roman"/>
          <w:sz w:val="28"/>
          <w:szCs w:val="28"/>
        </w:rPr>
        <w:t>требований  законодательства, при обращении лекарственных средств,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5. Количество проведенных профилактических мероприятий (публикации в СМИ, в интернет-изданиях, телевидении, участие в форумах, совещаниях с поднадзорными субъектами, 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бизнес-сообществами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, публичные мероприятия, консультации и пр.).</w:t>
      </w: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будет произведена согласно Методике оценки эффективности Программы (Приложение № 1).</w:t>
      </w:r>
    </w:p>
    <w:p w:rsidR="0081054D" w:rsidRPr="00B9300C" w:rsidRDefault="0081054D" w:rsidP="0081054D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1054D" w:rsidRPr="00B9300C" w:rsidRDefault="0081054D" w:rsidP="0081054D">
      <w:pPr>
        <w:tabs>
          <w:tab w:val="left" w:pos="351"/>
        </w:tabs>
        <w:spacing w:after="0" w:line="240" w:lineRule="auto"/>
        <w:ind w:lef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  <w:r w:rsidRPr="00B9300C"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выявленных нарушений требований законодательства в сфере обеспечения качества и безопасности лекарственных сре</w:t>
      </w:r>
      <w:proofErr w:type="gramStart"/>
      <w:r w:rsidRPr="00B9300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9300C">
        <w:rPr>
          <w:rFonts w:ascii="Times New Roman" w:eastAsia="Times New Roman" w:hAnsi="Times New Roman" w:cs="Times New Roman"/>
          <w:sz w:val="28"/>
          <w:szCs w:val="28"/>
        </w:rPr>
        <w:t>и увеличении количества и качества проводимых профилактических мероприятий.</w:t>
      </w:r>
    </w:p>
    <w:p w:rsidR="0081054D" w:rsidRPr="00B9300C" w:rsidRDefault="0081054D" w:rsidP="0081054D">
      <w:pPr>
        <w:rPr>
          <w:rFonts w:ascii="Times New Roman" w:hAnsi="Times New Roman" w:cs="Times New Roman"/>
        </w:rPr>
      </w:pPr>
    </w:p>
    <w:p w:rsidR="0081054D" w:rsidRPr="00B9300C" w:rsidRDefault="0081054D" w:rsidP="0081054D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6061C1" w:rsidRPr="00B9300C" w:rsidRDefault="006061C1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B9300C" w:rsidRDefault="00B9300C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AA0332" w:rsidRDefault="00AA0332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AA0332" w:rsidRPr="00B9300C" w:rsidRDefault="00AA0332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B9300C">
        <w:rPr>
          <w:rFonts w:eastAsia="Times New Roman"/>
          <w:b/>
          <w:sz w:val="20"/>
          <w:szCs w:val="20"/>
        </w:rPr>
        <w:lastRenderedPageBreak/>
        <w:t>Приложение к Программе профилактических мероприятий, направленных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B9300C">
        <w:rPr>
          <w:rFonts w:eastAsia="Times New Roman"/>
          <w:b/>
          <w:sz w:val="20"/>
          <w:szCs w:val="20"/>
        </w:rPr>
        <w:t xml:space="preserve">на предупреждение нарушений обязательных требований, 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proofErr w:type="gramStart"/>
      <w:r w:rsidRPr="00B9300C">
        <w:rPr>
          <w:rFonts w:eastAsia="Times New Roman"/>
          <w:b/>
          <w:sz w:val="20"/>
          <w:szCs w:val="20"/>
        </w:rPr>
        <w:t>соблюдение</w:t>
      </w:r>
      <w:proofErr w:type="gramEnd"/>
      <w:r w:rsidRPr="00B9300C">
        <w:rPr>
          <w:rFonts w:eastAsia="Times New Roman"/>
          <w:b/>
          <w:sz w:val="20"/>
          <w:szCs w:val="20"/>
        </w:rPr>
        <w:t xml:space="preserve"> которых оценивается Федеральной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B9300C">
        <w:rPr>
          <w:rFonts w:eastAsia="Times New Roman"/>
          <w:b/>
          <w:sz w:val="20"/>
          <w:szCs w:val="20"/>
        </w:rPr>
        <w:t xml:space="preserve"> службой по </w:t>
      </w:r>
      <w:proofErr w:type="gramStart"/>
      <w:r w:rsidRPr="00B9300C">
        <w:rPr>
          <w:rFonts w:eastAsia="Times New Roman"/>
          <w:b/>
          <w:sz w:val="20"/>
          <w:szCs w:val="20"/>
        </w:rPr>
        <w:t>ветеринарному</w:t>
      </w:r>
      <w:proofErr w:type="gramEnd"/>
      <w:r w:rsidRPr="00B9300C">
        <w:rPr>
          <w:rFonts w:eastAsia="Times New Roman"/>
          <w:b/>
          <w:sz w:val="20"/>
          <w:szCs w:val="20"/>
        </w:rPr>
        <w:t xml:space="preserve"> и фитосанитарному 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0"/>
          <w:szCs w:val="20"/>
        </w:rPr>
      </w:pPr>
      <w:r w:rsidRPr="00B9300C">
        <w:rPr>
          <w:rFonts w:eastAsia="Times New Roman"/>
          <w:b/>
          <w:sz w:val="20"/>
          <w:szCs w:val="20"/>
        </w:rPr>
        <w:t xml:space="preserve">надзору при проведении мероприятий </w:t>
      </w:r>
      <w:proofErr w:type="gramStart"/>
      <w:r w:rsidRPr="00B9300C">
        <w:rPr>
          <w:rFonts w:eastAsia="Times New Roman"/>
          <w:b/>
          <w:sz w:val="20"/>
          <w:szCs w:val="20"/>
        </w:rPr>
        <w:t>по</w:t>
      </w:r>
      <w:proofErr w:type="gramEnd"/>
      <w:r w:rsidRPr="00B9300C">
        <w:rPr>
          <w:rFonts w:eastAsia="Times New Roman"/>
          <w:b/>
          <w:sz w:val="20"/>
          <w:szCs w:val="20"/>
        </w:rPr>
        <w:t xml:space="preserve"> государственному 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bCs/>
          <w:sz w:val="20"/>
          <w:szCs w:val="20"/>
        </w:rPr>
      </w:pPr>
      <w:r w:rsidRPr="00B9300C">
        <w:rPr>
          <w:rFonts w:eastAsia="Times New Roman"/>
          <w:b/>
          <w:sz w:val="20"/>
          <w:szCs w:val="20"/>
        </w:rPr>
        <w:t xml:space="preserve">надзору </w:t>
      </w:r>
      <w:r w:rsidRPr="00B9300C">
        <w:rPr>
          <w:rFonts w:eastAsia="Times New Roman"/>
          <w:b/>
          <w:bCs/>
          <w:sz w:val="20"/>
          <w:szCs w:val="20"/>
        </w:rPr>
        <w:t>в  сфере обращения лекарственных средств</w:t>
      </w:r>
    </w:p>
    <w:p w:rsidR="0081054D" w:rsidRPr="00B9300C" w:rsidRDefault="0081054D" w:rsidP="0081054D">
      <w:pPr>
        <w:pStyle w:val="Style7"/>
        <w:ind w:firstLine="709"/>
        <w:jc w:val="right"/>
        <w:rPr>
          <w:rFonts w:eastAsia="Times New Roman"/>
          <w:b/>
          <w:sz w:val="28"/>
          <w:szCs w:val="28"/>
        </w:rPr>
      </w:pPr>
      <w:r w:rsidRPr="00B9300C">
        <w:rPr>
          <w:rFonts w:eastAsia="Times New Roman"/>
          <w:b/>
          <w:bCs/>
          <w:sz w:val="20"/>
          <w:szCs w:val="20"/>
        </w:rPr>
        <w:t>в 2018-2020</w:t>
      </w:r>
      <w:r w:rsidR="00AA0332">
        <w:rPr>
          <w:rFonts w:eastAsia="Times New Roman"/>
          <w:b/>
          <w:bCs/>
          <w:sz w:val="20"/>
          <w:szCs w:val="20"/>
        </w:rPr>
        <w:t xml:space="preserve"> </w:t>
      </w:r>
      <w:r w:rsidRPr="00B9300C">
        <w:rPr>
          <w:rFonts w:eastAsia="Times New Roman"/>
          <w:b/>
          <w:bCs/>
          <w:sz w:val="20"/>
          <w:szCs w:val="20"/>
        </w:rPr>
        <w:t>годах</w:t>
      </w:r>
    </w:p>
    <w:p w:rsidR="0081054D" w:rsidRPr="00B9300C" w:rsidRDefault="0081054D" w:rsidP="0081054D">
      <w:pPr>
        <w:pStyle w:val="Style7"/>
        <w:widowControl/>
        <w:ind w:firstLine="709"/>
        <w:jc w:val="right"/>
        <w:rPr>
          <w:rFonts w:eastAsia="Times New Roman"/>
          <w:sz w:val="28"/>
          <w:szCs w:val="28"/>
        </w:rPr>
      </w:pPr>
    </w:p>
    <w:p w:rsidR="0081054D" w:rsidRPr="00B9300C" w:rsidRDefault="0081054D" w:rsidP="0081054D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  <w:r w:rsidRPr="00B9300C">
        <w:rPr>
          <w:rFonts w:eastAsia="Times New Roman"/>
          <w:b/>
          <w:sz w:val="28"/>
          <w:szCs w:val="28"/>
        </w:rPr>
        <w:t xml:space="preserve">Методика оценки эффективности программы </w:t>
      </w:r>
      <w:r w:rsidRPr="00B9300C">
        <w:rPr>
          <w:rFonts w:eastAsia="Times New Roman"/>
          <w:b/>
          <w:bCs/>
          <w:sz w:val="28"/>
          <w:szCs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надзору в обращении лекарственных средств в отношении лекарственных сре</w:t>
      </w:r>
      <w:proofErr w:type="gramStart"/>
      <w:r w:rsidRPr="00B9300C">
        <w:rPr>
          <w:rFonts w:eastAsia="Times New Roman"/>
          <w:b/>
          <w:bCs/>
          <w:sz w:val="28"/>
          <w:szCs w:val="28"/>
        </w:rPr>
        <w:t>дств дл</w:t>
      </w:r>
      <w:proofErr w:type="gramEnd"/>
      <w:r w:rsidRPr="00B9300C">
        <w:rPr>
          <w:rFonts w:eastAsia="Times New Roman"/>
          <w:b/>
          <w:bCs/>
          <w:sz w:val="28"/>
          <w:szCs w:val="28"/>
        </w:rPr>
        <w:t>я ветеринарного применения в 2018-2020</w:t>
      </w:r>
      <w:r w:rsidR="00AA0332">
        <w:rPr>
          <w:rFonts w:eastAsia="Times New Roman"/>
          <w:b/>
          <w:bCs/>
          <w:sz w:val="28"/>
          <w:szCs w:val="28"/>
        </w:rPr>
        <w:t xml:space="preserve"> </w:t>
      </w:r>
      <w:r w:rsidRPr="00B9300C">
        <w:rPr>
          <w:rFonts w:eastAsia="Times New Roman"/>
          <w:b/>
          <w:bCs/>
          <w:sz w:val="28"/>
          <w:szCs w:val="28"/>
        </w:rPr>
        <w:t>году</w:t>
      </w:r>
    </w:p>
    <w:p w:rsidR="0081054D" w:rsidRPr="00B9300C" w:rsidRDefault="0081054D" w:rsidP="0081054D">
      <w:pPr>
        <w:pStyle w:val="Style7"/>
        <w:widowControl/>
        <w:ind w:firstLine="709"/>
        <w:rPr>
          <w:rFonts w:eastAsia="Times New Roman"/>
          <w:b/>
          <w:bCs/>
          <w:sz w:val="28"/>
          <w:szCs w:val="28"/>
        </w:rPr>
      </w:pPr>
    </w:p>
    <w:p w:rsidR="0081054D" w:rsidRPr="00B9300C" w:rsidRDefault="0081054D" w:rsidP="0081054D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9300C">
        <w:rPr>
          <w:rFonts w:eastAsia="Times New Roman"/>
          <w:sz w:val="28"/>
          <w:szCs w:val="28"/>
        </w:rPr>
        <w:t>Оценка эффективности Программы будет проведена по итогам работы за каждый отчетный год.</w:t>
      </w:r>
    </w:p>
    <w:p w:rsidR="0081054D" w:rsidRPr="00B9300C" w:rsidRDefault="0081054D" w:rsidP="0081054D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9300C">
        <w:rPr>
          <w:rFonts w:eastAsia="Times New Roman"/>
          <w:sz w:val="28"/>
          <w:szCs w:val="28"/>
        </w:rPr>
        <w:t>Показатели эффективности:</w:t>
      </w:r>
    </w:p>
    <w:p w:rsidR="0081054D" w:rsidRPr="00B9300C" w:rsidRDefault="0081054D" w:rsidP="005D3B48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Количество выявленных нарушений требований законодательства, при обращении лекарственных средств, (шт.).</w:t>
      </w:r>
    </w:p>
    <w:p w:rsidR="0081054D" w:rsidRPr="00B9300C" w:rsidRDefault="0081054D" w:rsidP="005873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2018 году ожидаемое количество выявленных при проведении контрольно-надзорных мероприятий нарушений требований законодательства составит 97 % от базового значения, </w:t>
      </w:r>
    </w:p>
    <w:p w:rsidR="0081054D" w:rsidRPr="00B9300C" w:rsidRDefault="0081054D" w:rsidP="005873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2019 году - 94 %;</w:t>
      </w:r>
    </w:p>
    <w:p w:rsidR="0081054D" w:rsidRPr="00B9300C" w:rsidRDefault="0081054D" w:rsidP="005873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2020 году - 90 % от базового значения.</w:t>
      </w:r>
    </w:p>
    <w:p w:rsidR="0081054D" w:rsidRPr="00B9300C" w:rsidRDefault="0081054D" w:rsidP="005873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Базовым значением в части указанного показателя является количество выявленных в 2016 году нарушений требований законодательства  - 1412.</w:t>
      </w:r>
    </w:p>
    <w:p w:rsidR="0081054D" w:rsidRPr="00B9300C" w:rsidRDefault="0081054D" w:rsidP="00810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t>2)</w:t>
      </w:r>
      <w:r w:rsidRPr="00B930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73FC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5873FC">
        <w:rPr>
          <w:rFonts w:ascii="Times New Roman" w:eastAsia="Times New Roman" w:hAnsi="Times New Roman" w:cs="Times New Roman"/>
          <w:sz w:val="28"/>
          <w:szCs w:val="28"/>
        </w:rPr>
        <w:t>лицензиатов</w:t>
      </w:r>
      <w:proofErr w:type="gramEnd"/>
      <w:r w:rsidRPr="005873FC">
        <w:rPr>
          <w:rFonts w:ascii="Times New Roman" w:eastAsia="Times New Roman" w:hAnsi="Times New Roman" w:cs="Times New Roman"/>
          <w:sz w:val="28"/>
          <w:szCs w:val="28"/>
        </w:rPr>
        <w:t xml:space="preserve"> у которых установлены нарушения лицензионных требований, (объект).</w:t>
      </w:r>
    </w:p>
    <w:p w:rsidR="0081054D" w:rsidRPr="00B9300C" w:rsidRDefault="0081054D" w:rsidP="0081054D">
      <w:pPr>
        <w:tabs>
          <w:tab w:val="left" w:pos="1134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ожидаемое количество выявленных при проведении контрольно-надзорных мероприятий нарушений требований законодательства составит 97 % от базового значения, </w:t>
      </w:r>
    </w:p>
    <w:p w:rsidR="0081054D" w:rsidRPr="00B9300C" w:rsidRDefault="0081054D" w:rsidP="008105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t>в 2019 году - 94 %;</w:t>
      </w:r>
    </w:p>
    <w:p w:rsidR="0081054D" w:rsidRPr="00B9300C" w:rsidRDefault="0081054D" w:rsidP="008105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t>в 2020 году - 90 % от базового значения.</w:t>
      </w:r>
    </w:p>
    <w:p w:rsidR="0081054D" w:rsidRPr="00B9300C" w:rsidRDefault="0081054D" w:rsidP="005873FC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 xml:space="preserve">Базовым значением в части указанного показателя является количество выявленных в 2016 году </w:t>
      </w:r>
      <w:proofErr w:type="gramStart"/>
      <w:r w:rsidRPr="00B9300C">
        <w:rPr>
          <w:rFonts w:eastAsiaTheme="minorHAnsi"/>
          <w:sz w:val="28"/>
          <w:szCs w:val="28"/>
          <w:lang w:val="ru-RU"/>
        </w:rPr>
        <w:t>лицензиатов</w:t>
      </w:r>
      <w:proofErr w:type="gramEnd"/>
      <w:r w:rsidRPr="00B9300C">
        <w:rPr>
          <w:rFonts w:eastAsiaTheme="minorHAnsi"/>
          <w:sz w:val="28"/>
          <w:szCs w:val="28"/>
          <w:lang w:val="ru-RU"/>
        </w:rPr>
        <w:t xml:space="preserve"> у которых установлены нарушения требований нарушений требований законодательства.</w:t>
      </w:r>
    </w:p>
    <w:p w:rsidR="0081054D" w:rsidRPr="00B9300C" w:rsidRDefault="0081054D" w:rsidP="005D3B4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3FC">
        <w:rPr>
          <w:rFonts w:ascii="Times New Roman" w:hAnsi="Times New Roman" w:cs="Times New Roman"/>
          <w:sz w:val="28"/>
          <w:szCs w:val="28"/>
        </w:rPr>
        <w:t>3</w:t>
      </w:r>
      <w:r w:rsidRPr="005873F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серий лекарственных средств не соответствующих требованиям, предъявляемым к их качеству (шт.)</w:t>
      </w:r>
    </w:p>
    <w:p w:rsidR="0081054D" w:rsidRPr="00B9300C" w:rsidRDefault="0081054D" w:rsidP="0081054D">
      <w:pPr>
        <w:pStyle w:val="a4"/>
        <w:ind w:left="0" w:firstLine="900"/>
        <w:jc w:val="both"/>
        <w:rPr>
          <w:i/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 xml:space="preserve">В 2018 году ожидаемое количество </w:t>
      </w:r>
      <w:r w:rsidRPr="00B9300C">
        <w:rPr>
          <w:i/>
          <w:sz w:val="28"/>
          <w:szCs w:val="28"/>
          <w:lang w:val="ru-RU"/>
        </w:rPr>
        <w:t xml:space="preserve">серий лекарственных средств не соответствующих требованиям, предъявляемым к их качеству (шт.) </w:t>
      </w:r>
      <w:r w:rsidRPr="00B9300C">
        <w:rPr>
          <w:rFonts w:eastAsiaTheme="minorHAnsi"/>
          <w:sz w:val="28"/>
          <w:szCs w:val="28"/>
          <w:lang w:val="ru-RU"/>
        </w:rPr>
        <w:t xml:space="preserve">выявленных при проведении контрольно-надзорных мероприятий законодательства составит 97 % от базового значения, </w:t>
      </w:r>
    </w:p>
    <w:p w:rsidR="0081054D" w:rsidRPr="00B9300C" w:rsidRDefault="005D3B48" w:rsidP="005D3B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2019 году – 94 %;</w:t>
      </w:r>
    </w:p>
    <w:p w:rsidR="0081054D" w:rsidRPr="00B9300C" w:rsidRDefault="0081054D" w:rsidP="008105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t>в 2020 году – 90 % от базового значения.</w:t>
      </w:r>
    </w:p>
    <w:p w:rsidR="0081054D" w:rsidRPr="00B9300C" w:rsidRDefault="0081054D" w:rsidP="00213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lastRenderedPageBreak/>
        <w:t>Базовым значением в части указанного показателя является количество выявленных в 2017 году некачественных лекарственных средств – 272 серии.</w:t>
      </w:r>
    </w:p>
    <w:p w:rsidR="0081054D" w:rsidRPr="00B9300C" w:rsidRDefault="0081054D" w:rsidP="002135DA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B9300C">
        <w:rPr>
          <w:sz w:val="28"/>
          <w:szCs w:val="28"/>
          <w:lang w:val="ru-RU"/>
        </w:rPr>
        <w:t>4) Количество хозяйствующих субъектов, у которых выявлены нарушения требований  законодательства, при обращении лекарственных средств, (</w:t>
      </w:r>
      <w:proofErr w:type="spellStart"/>
      <w:proofErr w:type="gramStart"/>
      <w:r w:rsidRPr="00B9300C">
        <w:rPr>
          <w:sz w:val="28"/>
          <w:szCs w:val="28"/>
          <w:lang w:val="ru-RU"/>
        </w:rPr>
        <w:t>шт</w:t>
      </w:r>
      <w:proofErr w:type="spellEnd"/>
      <w:proofErr w:type="gramEnd"/>
      <w:r w:rsidRPr="00B9300C">
        <w:rPr>
          <w:sz w:val="28"/>
          <w:szCs w:val="28"/>
          <w:lang w:val="ru-RU"/>
        </w:rPr>
        <w:t>).</w:t>
      </w:r>
    </w:p>
    <w:p w:rsidR="0081054D" w:rsidRPr="00B9300C" w:rsidRDefault="0081054D" w:rsidP="002135DA">
      <w:pPr>
        <w:pStyle w:val="a4"/>
        <w:tabs>
          <w:tab w:val="left" w:pos="1134"/>
        </w:tabs>
        <w:autoSpaceDE w:val="0"/>
        <w:autoSpaceDN w:val="0"/>
        <w:adjustRightInd w:val="0"/>
        <w:ind w:left="0" w:firstLine="900"/>
        <w:jc w:val="both"/>
        <w:rPr>
          <w:rFonts w:eastAsiaTheme="minorHAnsi"/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 xml:space="preserve">В 2018 году ожидаемое количество хозяйствующих </w:t>
      </w:r>
      <w:proofErr w:type="gramStart"/>
      <w:r w:rsidRPr="00B9300C">
        <w:rPr>
          <w:rFonts w:eastAsiaTheme="minorHAnsi"/>
          <w:sz w:val="28"/>
          <w:szCs w:val="28"/>
          <w:lang w:val="ru-RU"/>
        </w:rPr>
        <w:t>субъектов</w:t>
      </w:r>
      <w:proofErr w:type="gramEnd"/>
      <w:r w:rsidRPr="00B9300C">
        <w:rPr>
          <w:rFonts w:eastAsiaTheme="minorHAnsi"/>
          <w:sz w:val="28"/>
          <w:szCs w:val="28"/>
          <w:lang w:val="ru-RU"/>
        </w:rPr>
        <w:t xml:space="preserve"> у которых при проведении контрольно-надзорных мероприятий и выявлены нарушения требований законодательства составит 97 % от базового значения, </w:t>
      </w:r>
    </w:p>
    <w:p w:rsidR="0081054D" w:rsidRPr="00B9300C" w:rsidRDefault="007F714D" w:rsidP="002135DA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</w:r>
      <w:r w:rsidR="0081054D" w:rsidRPr="00B9300C">
        <w:rPr>
          <w:rFonts w:eastAsiaTheme="minorHAnsi"/>
          <w:sz w:val="28"/>
          <w:szCs w:val="28"/>
          <w:lang w:val="ru-RU"/>
        </w:rPr>
        <w:t>в 2019 году - 94 %;</w:t>
      </w:r>
    </w:p>
    <w:p w:rsidR="0081054D" w:rsidRPr="00B9300C" w:rsidRDefault="007F714D" w:rsidP="007F714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81054D" w:rsidRPr="00B9300C">
        <w:rPr>
          <w:rFonts w:ascii="Times New Roman" w:eastAsiaTheme="minorHAnsi" w:hAnsi="Times New Roman" w:cs="Times New Roman"/>
          <w:sz w:val="28"/>
          <w:szCs w:val="28"/>
        </w:rPr>
        <w:t>в 2020 году - 90 % от базового значения.</w:t>
      </w:r>
    </w:p>
    <w:p w:rsidR="0081054D" w:rsidRPr="00B9300C" w:rsidRDefault="0081054D" w:rsidP="002135D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3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Базовым значением в части указанного показателя является количество проверок проведенных в 2016 году – 2086. </w:t>
      </w:r>
    </w:p>
    <w:p w:rsidR="0081054D" w:rsidRPr="00B9300C" w:rsidRDefault="0081054D" w:rsidP="002135DA">
      <w:pPr>
        <w:pStyle w:val="a4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>Количество проведенных профилактических мероприятий Россельхознадзором и территориальными органами Россельхознадзора, ед.</w:t>
      </w:r>
    </w:p>
    <w:p w:rsidR="0081054D" w:rsidRPr="00B9300C" w:rsidRDefault="0081054D" w:rsidP="002135DA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FF0000"/>
          <w:sz w:val="28"/>
          <w:szCs w:val="28"/>
          <w:lang w:val="ru-RU"/>
        </w:rPr>
      </w:pPr>
      <w:r w:rsidRPr="00B9300C">
        <w:rPr>
          <w:rFonts w:eastAsiaTheme="minorHAnsi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81054D" w:rsidRPr="00B9300C" w:rsidRDefault="0081054D" w:rsidP="00213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0C">
        <w:rPr>
          <w:rFonts w:ascii="Times New Roman" w:eastAsiaTheme="minorHAnsi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1054D" w:rsidRPr="00B9300C" w:rsidRDefault="0081054D" w:rsidP="0081054D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054D" w:rsidRPr="00B9300C" w:rsidRDefault="0081054D" w:rsidP="0081054D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</w:p>
    <w:p w:rsidR="0081054D" w:rsidRPr="00B9300C" w:rsidRDefault="0081054D" w:rsidP="0081054D">
      <w:pPr>
        <w:rPr>
          <w:rFonts w:ascii="Times New Roman" w:hAnsi="Times New Roman" w:cs="Times New Roman"/>
        </w:rPr>
      </w:pPr>
      <w:bookmarkStart w:id="0" w:name="_GoBack"/>
      <w:bookmarkEnd w:id="0"/>
    </w:p>
    <w:p w:rsidR="0081054D" w:rsidRPr="00B9300C" w:rsidRDefault="0081054D" w:rsidP="0081054D">
      <w:pPr>
        <w:rPr>
          <w:rFonts w:ascii="Times New Roman" w:hAnsi="Times New Roman" w:cs="Times New Roman"/>
        </w:rPr>
      </w:pPr>
    </w:p>
    <w:p w:rsidR="00DC3E87" w:rsidRPr="00B9300C" w:rsidRDefault="00DC3E87">
      <w:pPr>
        <w:rPr>
          <w:rFonts w:ascii="Times New Roman" w:hAnsi="Times New Roman" w:cs="Times New Roman"/>
        </w:rPr>
      </w:pPr>
    </w:p>
    <w:sectPr w:rsidR="00DC3E87" w:rsidRPr="00B9300C" w:rsidSect="00FA3A7C">
      <w:headerReference w:type="first" r:id="rId15"/>
      <w:type w:val="continuous"/>
      <w:pgSz w:w="11906" w:h="16838" w:code="9"/>
      <w:pgMar w:top="851" w:right="849" w:bottom="851" w:left="1276" w:header="284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B9" w:rsidRDefault="00A97FB9">
      <w:pPr>
        <w:spacing w:after="0" w:line="240" w:lineRule="auto"/>
      </w:pPr>
      <w:r>
        <w:separator/>
      </w:r>
    </w:p>
  </w:endnote>
  <w:endnote w:type="continuationSeparator" w:id="0">
    <w:p w:rsidR="00A97FB9" w:rsidRDefault="00A9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B9" w:rsidRDefault="00A97FB9">
      <w:pPr>
        <w:spacing w:after="0" w:line="240" w:lineRule="auto"/>
      </w:pPr>
      <w:r>
        <w:separator/>
      </w:r>
    </w:p>
  </w:footnote>
  <w:footnote w:type="continuationSeparator" w:id="0">
    <w:p w:rsidR="00A97FB9" w:rsidRDefault="00A9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78"/>
      <w:docPartObj>
        <w:docPartGallery w:val="Page Numbers (Top of Page)"/>
        <w:docPartUnique/>
      </w:docPartObj>
    </w:sdtPr>
    <w:sdtContent>
      <w:p w:rsidR="00785B7D" w:rsidRDefault="00A6406B">
        <w:pPr>
          <w:pStyle w:val="a7"/>
          <w:jc w:val="center"/>
        </w:pPr>
        <w:r>
          <w:fldChar w:fldCharType="begin"/>
        </w:r>
        <w:r w:rsidR="00785B7D">
          <w:instrText xml:space="preserve"> PAGE   \* MERGEFORMAT </w:instrText>
        </w:r>
        <w:r>
          <w:fldChar w:fldCharType="separate"/>
        </w:r>
        <w:r w:rsidR="006D09E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85B7D" w:rsidRDefault="00785B7D" w:rsidP="00FA3A7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7D" w:rsidRPr="006061C1" w:rsidRDefault="00785B7D" w:rsidP="00FA3A7C">
    <w:pPr>
      <w:pStyle w:val="a7"/>
      <w:jc w:val="center"/>
    </w:pPr>
    <w:r>
      <w:t>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7D" w:rsidRPr="006061C1" w:rsidRDefault="00785B7D" w:rsidP="00FA3A7C">
    <w:pPr>
      <w:pStyle w:val="a7"/>
      <w:jc w:val="center"/>
    </w:pPr>
    <w:r>
      <w:rPr>
        <w:lang w:val="en-US"/>
      </w:rPr>
      <w:t>1</w:t>
    </w: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1"/>
    <w:multiLevelType w:val="hybridMultilevel"/>
    <w:tmpl w:val="E1A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C62"/>
    <w:multiLevelType w:val="hybridMultilevel"/>
    <w:tmpl w:val="74D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452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46B7"/>
    <w:multiLevelType w:val="hybridMultilevel"/>
    <w:tmpl w:val="934A00D0"/>
    <w:lvl w:ilvl="0" w:tplc="F8FEE0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149"/>
    <w:multiLevelType w:val="hybridMultilevel"/>
    <w:tmpl w:val="8B3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39FC"/>
    <w:multiLevelType w:val="hybridMultilevel"/>
    <w:tmpl w:val="DB060D1C"/>
    <w:lvl w:ilvl="0" w:tplc="12186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125A7"/>
    <w:multiLevelType w:val="hybridMultilevel"/>
    <w:tmpl w:val="8D0E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4D"/>
    <w:rsid w:val="00005834"/>
    <w:rsid w:val="00020648"/>
    <w:rsid w:val="000332BA"/>
    <w:rsid w:val="00037BD9"/>
    <w:rsid w:val="00071C0A"/>
    <w:rsid w:val="000742F0"/>
    <w:rsid w:val="0007550A"/>
    <w:rsid w:val="0008533B"/>
    <w:rsid w:val="0009637F"/>
    <w:rsid w:val="000A2A0E"/>
    <w:rsid w:val="000A73F0"/>
    <w:rsid w:val="000B29CC"/>
    <w:rsid w:val="000D13AE"/>
    <w:rsid w:val="000D3CBE"/>
    <w:rsid w:val="000E43AC"/>
    <w:rsid w:val="000E7431"/>
    <w:rsid w:val="001049B9"/>
    <w:rsid w:val="00104BD7"/>
    <w:rsid w:val="00105784"/>
    <w:rsid w:val="00115472"/>
    <w:rsid w:val="001232ED"/>
    <w:rsid w:val="001427F2"/>
    <w:rsid w:val="00143BCE"/>
    <w:rsid w:val="00152EA7"/>
    <w:rsid w:val="001B35B6"/>
    <w:rsid w:val="001B7332"/>
    <w:rsid w:val="001C39CF"/>
    <w:rsid w:val="001D2FEC"/>
    <w:rsid w:val="001D60AA"/>
    <w:rsid w:val="001E5702"/>
    <w:rsid w:val="001E690A"/>
    <w:rsid w:val="001F1F61"/>
    <w:rsid w:val="002010D0"/>
    <w:rsid w:val="002135DA"/>
    <w:rsid w:val="002319AA"/>
    <w:rsid w:val="002329A4"/>
    <w:rsid w:val="0023623E"/>
    <w:rsid w:val="00243CCF"/>
    <w:rsid w:val="002555A1"/>
    <w:rsid w:val="00284CCB"/>
    <w:rsid w:val="002877BA"/>
    <w:rsid w:val="00290B1D"/>
    <w:rsid w:val="00291280"/>
    <w:rsid w:val="002A7A59"/>
    <w:rsid w:val="002B67EA"/>
    <w:rsid w:val="002C1EB0"/>
    <w:rsid w:val="002D103E"/>
    <w:rsid w:val="002D29D4"/>
    <w:rsid w:val="002D71AB"/>
    <w:rsid w:val="002D7D17"/>
    <w:rsid w:val="002E0F8C"/>
    <w:rsid w:val="002E722D"/>
    <w:rsid w:val="002F4751"/>
    <w:rsid w:val="00300AB1"/>
    <w:rsid w:val="0030579C"/>
    <w:rsid w:val="00312474"/>
    <w:rsid w:val="00313154"/>
    <w:rsid w:val="0033332A"/>
    <w:rsid w:val="003474B3"/>
    <w:rsid w:val="00354013"/>
    <w:rsid w:val="00355C36"/>
    <w:rsid w:val="00363A4D"/>
    <w:rsid w:val="0036679C"/>
    <w:rsid w:val="0037781C"/>
    <w:rsid w:val="00381A18"/>
    <w:rsid w:val="003845EA"/>
    <w:rsid w:val="003871AA"/>
    <w:rsid w:val="003A63B2"/>
    <w:rsid w:val="003B3E35"/>
    <w:rsid w:val="003D538B"/>
    <w:rsid w:val="003D5C4A"/>
    <w:rsid w:val="003E3930"/>
    <w:rsid w:val="003F63B5"/>
    <w:rsid w:val="003F7ADF"/>
    <w:rsid w:val="00401C0F"/>
    <w:rsid w:val="0040522C"/>
    <w:rsid w:val="00405FEA"/>
    <w:rsid w:val="00413A88"/>
    <w:rsid w:val="0041612B"/>
    <w:rsid w:val="004264BC"/>
    <w:rsid w:val="00432731"/>
    <w:rsid w:val="00460CA6"/>
    <w:rsid w:val="004624A6"/>
    <w:rsid w:val="00462676"/>
    <w:rsid w:val="0046387D"/>
    <w:rsid w:val="00476BB3"/>
    <w:rsid w:val="00484DB2"/>
    <w:rsid w:val="004A042B"/>
    <w:rsid w:val="004A4E43"/>
    <w:rsid w:val="004B2E84"/>
    <w:rsid w:val="004B5C8B"/>
    <w:rsid w:val="004B6AE9"/>
    <w:rsid w:val="004C12A5"/>
    <w:rsid w:val="004F1155"/>
    <w:rsid w:val="004F3434"/>
    <w:rsid w:val="00524DD2"/>
    <w:rsid w:val="00532FCF"/>
    <w:rsid w:val="00534EE5"/>
    <w:rsid w:val="00541AA0"/>
    <w:rsid w:val="0054416E"/>
    <w:rsid w:val="00546CDD"/>
    <w:rsid w:val="00552E81"/>
    <w:rsid w:val="005573C4"/>
    <w:rsid w:val="00560985"/>
    <w:rsid w:val="0057508E"/>
    <w:rsid w:val="00584761"/>
    <w:rsid w:val="005873FC"/>
    <w:rsid w:val="00593AC9"/>
    <w:rsid w:val="00595A9E"/>
    <w:rsid w:val="00597AFC"/>
    <w:rsid w:val="005A51E0"/>
    <w:rsid w:val="005C6A76"/>
    <w:rsid w:val="005C77F6"/>
    <w:rsid w:val="005D3B48"/>
    <w:rsid w:val="005D5FED"/>
    <w:rsid w:val="005D66FB"/>
    <w:rsid w:val="005E1315"/>
    <w:rsid w:val="005E2BB5"/>
    <w:rsid w:val="005F37D5"/>
    <w:rsid w:val="006029B5"/>
    <w:rsid w:val="006061C1"/>
    <w:rsid w:val="00611D7E"/>
    <w:rsid w:val="0061263C"/>
    <w:rsid w:val="0061462C"/>
    <w:rsid w:val="006234A6"/>
    <w:rsid w:val="00627883"/>
    <w:rsid w:val="00634DA7"/>
    <w:rsid w:val="00642C5C"/>
    <w:rsid w:val="006543C6"/>
    <w:rsid w:val="00655D20"/>
    <w:rsid w:val="00677068"/>
    <w:rsid w:val="00681136"/>
    <w:rsid w:val="00693828"/>
    <w:rsid w:val="00697686"/>
    <w:rsid w:val="006B1FAA"/>
    <w:rsid w:val="006C4D56"/>
    <w:rsid w:val="006D09E1"/>
    <w:rsid w:val="006D09F6"/>
    <w:rsid w:val="006D32A9"/>
    <w:rsid w:val="006E67AA"/>
    <w:rsid w:val="006E7849"/>
    <w:rsid w:val="006F7C88"/>
    <w:rsid w:val="00704F7F"/>
    <w:rsid w:val="00710632"/>
    <w:rsid w:val="007162CB"/>
    <w:rsid w:val="007214A4"/>
    <w:rsid w:val="00726216"/>
    <w:rsid w:val="00731475"/>
    <w:rsid w:val="00737E5A"/>
    <w:rsid w:val="00740094"/>
    <w:rsid w:val="007406AB"/>
    <w:rsid w:val="0074753A"/>
    <w:rsid w:val="007603A3"/>
    <w:rsid w:val="0076645F"/>
    <w:rsid w:val="00770ABD"/>
    <w:rsid w:val="00785B7D"/>
    <w:rsid w:val="007A3404"/>
    <w:rsid w:val="007A5389"/>
    <w:rsid w:val="007A60BA"/>
    <w:rsid w:val="007E43D1"/>
    <w:rsid w:val="007F3156"/>
    <w:rsid w:val="007F714D"/>
    <w:rsid w:val="0081054D"/>
    <w:rsid w:val="0081079A"/>
    <w:rsid w:val="008120BD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65FF6"/>
    <w:rsid w:val="0087085D"/>
    <w:rsid w:val="008827A2"/>
    <w:rsid w:val="0088300E"/>
    <w:rsid w:val="0089158A"/>
    <w:rsid w:val="00897401"/>
    <w:rsid w:val="008B0A52"/>
    <w:rsid w:val="008D0BB3"/>
    <w:rsid w:val="008D7D48"/>
    <w:rsid w:val="008E0940"/>
    <w:rsid w:val="0090035D"/>
    <w:rsid w:val="009170DC"/>
    <w:rsid w:val="00940656"/>
    <w:rsid w:val="00940803"/>
    <w:rsid w:val="00950C0B"/>
    <w:rsid w:val="00950E3B"/>
    <w:rsid w:val="009525B4"/>
    <w:rsid w:val="00960D44"/>
    <w:rsid w:val="009640C6"/>
    <w:rsid w:val="00973B27"/>
    <w:rsid w:val="00974D1C"/>
    <w:rsid w:val="00984CE3"/>
    <w:rsid w:val="009A6537"/>
    <w:rsid w:val="009C459C"/>
    <w:rsid w:val="009D0739"/>
    <w:rsid w:val="009D1D8F"/>
    <w:rsid w:val="009D706C"/>
    <w:rsid w:val="009E280C"/>
    <w:rsid w:val="009F566E"/>
    <w:rsid w:val="00A021DB"/>
    <w:rsid w:val="00A03550"/>
    <w:rsid w:val="00A0509B"/>
    <w:rsid w:val="00A11CD5"/>
    <w:rsid w:val="00A129F7"/>
    <w:rsid w:val="00A14DA3"/>
    <w:rsid w:val="00A22FBC"/>
    <w:rsid w:val="00A4556D"/>
    <w:rsid w:val="00A51F72"/>
    <w:rsid w:val="00A62F48"/>
    <w:rsid w:val="00A6406B"/>
    <w:rsid w:val="00A742D8"/>
    <w:rsid w:val="00A87330"/>
    <w:rsid w:val="00A94113"/>
    <w:rsid w:val="00A97FB9"/>
    <w:rsid w:val="00AA0332"/>
    <w:rsid w:val="00AA341E"/>
    <w:rsid w:val="00AA60CB"/>
    <w:rsid w:val="00AC282F"/>
    <w:rsid w:val="00AC42A3"/>
    <w:rsid w:val="00AD3BA1"/>
    <w:rsid w:val="00AD7328"/>
    <w:rsid w:val="00AE2A3D"/>
    <w:rsid w:val="00AE2D66"/>
    <w:rsid w:val="00B13AA4"/>
    <w:rsid w:val="00B265ED"/>
    <w:rsid w:val="00B33F00"/>
    <w:rsid w:val="00B50DC3"/>
    <w:rsid w:val="00B8455E"/>
    <w:rsid w:val="00B874EA"/>
    <w:rsid w:val="00B9300C"/>
    <w:rsid w:val="00B975BC"/>
    <w:rsid w:val="00BC6F75"/>
    <w:rsid w:val="00BE0551"/>
    <w:rsid w:val="00BF7B62"/>
    <w:rsid w:val="00BF7F26"/>
    <w:rsid w:val="00C21D52"/>
    <w:rsid w:val="00C32166"/>
    <w:rsid w:val="00C33C3D"/>
    <w:rsid w:val="00C361FE"/>
    <w:rsid w:val="00C466DA"/>
    <w:rsid w:val="00C53EDF"/>
    <w:rsid w:val="00C57626"/>
    <w:rsid w:val="00C60912"/>
    <w:rsid w:val="00C62CB2"/>
    <w:rsid w:val="00C63207"/>
    <w:rsid w:val="00C73E5E"/>
    <w:rsid w:val="00C811A2"/>
    <w:rsid w:val="00C90A3C"/>
    <w:rsid w:val="00CA645B"/>
    <w:rsid w:val="00CA77F6"/>
    <w:rsid w:val="00CC2346"/>
    <w:rsid w:val="00CC4B0C"/>
    <w:rsid w:val="00CC68CD"/>
    <w:rsid w:val="00CE5742"/>
    <w:rsid w:val="00CE5B57"/>
    <w:rsid w:val="00D01128"/>
    <w:rsid w:val="00D1797E"/>
    <w:rsid w:val="00D247F0"/>
    <w:rsid w:val="00D26FEC"/>
    <w:rsid w:val="00D3190B"/>
    <w:rsid w:val="00D54813"/>
    <w:rsid w:val="00D575BA"/>
    <w:rsid w:val="00D62CB7"/>
    <w:rsid w:val="00D836B3"/>
    <w:rsid w:val="00D86B1D"/>
    <w:rsid w:val="00DB1597"/>
    <w:rsid w:val="00DB499B"/>
    <w:rsid w:val="00DC3E87"/>
    <w:rsid w:val="00DC4482"/>
    <w:rsid w:val="00DC5BB7"/>
    <w:rsid w:val="00DD08EA"/>
    <w:rsid w:val="00DD0E19"/>
    <w:rsid w:val="00E00F66"/>
    <w:rsid w:val="00E20085"/>
    <w:rsid w:val="00E2336E"/>
    <w:rsid w:val="00E27919"/>
    <w:rsid w:val="00E31A48"/>
    <w:rsid w:val="00E40266"/>
    <w:rsid w:val="00E553BA"/>
    <w:rsid w:val="00E72655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F0DC7"/>
    <w:rsid w:val="00F029EE"/>
    <w:rsid w:val="00F037BB"/>
    <w:rsid w:val="00F071D0"/>
    <w:rsid w:val="00F228C0"/>
    <w:rsid w:val="00F25723"/>
    <w:rsid w:val="00F25803"/>
    <w:rsid w:val="00F30F55"/>
    <w:rsid w:val="00F3479D"/>
    <w:rsid w:val="00F434BF"/>
    <w:rsid w:val="00F5221E"/>
    <w:rsid w:val="00F542BD"/>
    <w:rsid w:val="00F55D55"/>
    <w:rsid w:val="00F618B6"/>
    <w:rsid w:val="00F72D21"/>
    <w:rsid w:val="00F73AFB"/>
    <w:rsid w:val="00F82E16"/>
    <w:rsid w:val="00F90AED"/>
    <w:rsid w:val="00F91E69"/>
    <w:rsid w:val="00F97204"/>
    <w:rsid w:val="00FA3A7C"/>
    <w:rsid w:val="00FA3A80"/>
    <w:rsid w:val="00FC2045"/>
    <w:rsid w:val="00FC6AD9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1054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10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105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05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1054D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8105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1054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3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16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A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FA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7C"/>
    <w:rPr>
      <w:rFonts w:eastAsiaTheme="minorEastAsia"/>
      <w:lang w:eastAsia="ru-RU"/>
    </w:rPr>
  </w:style>
  <w:style w:type="paragraph" w:styleId="ae">
    <w:name w:val="No Spacing"/>
    <w:uiPriority w:val="1"/>
    <w:qFormat/>
    <w:rsid w:val="00704F7F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1054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10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105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1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05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1054D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8105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1054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3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16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A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FA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7C"/>
    <w:rPr>
      <w:rFonts w:eastAsiaTheme="minorEastAsia"/>
      <w:lang w:eastAsia="ru-RU"/>
    </w:rPr>
  </w:style>
  <w:style w:type="paragraph" w:styleId="ae">
    <w:name w:val="No Spacing"/>
    <w:uiPriority w:val="1"/>
    <w:qFormat/>
    <w:rsid w:val="00704F7F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6CC03F0694FF9E7C2DAB7899A579FA53F99F5E9DAEC75AF62EE15E70D071CC76EE46E154A6D3hFm8G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16CC03F0694FF9E7C2DAB7899A579FA50FC9C5699AEC75AF62EE15Eh7m0G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8D3CBD3A3B12C9CAC3A55D21D759C53530B444BFCBD858260089B565F507164E8255707284A1D9B0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D3CBD3A3B12C9CAC3A55D21D759C53631B745B9CAD858260089B565F507164E8255707284A1D9B0m2N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2000" dirty="0" err="1"/>
              <a:t>Происследовано</a:t>
            </a:r>
            <a:r>
              <a:rPr lang="ru-RU" sz="2000" dirty="0"/>
              <a:t> проб лекарственных препаратов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93-40BE-BD87-88A1C8CFEDE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Иммунобиологических</c:v>
                </c:pt>
                <c:pt idx="1">
                  <c:v>Фармакологических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359</c:v>
                </c:pt>
                <c:pt idx="1">
                  <c:v>1680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93-40BE-BD87-88A1C8CFEDEF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5862868378890127"/>
          <c:y val="0.5191695246424185"/>
          <c:w val="0.39483781569140891"/>
          <c:h val="0.1935447474615304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2000" dirty="0"/>
              <a:t>Выявлено несоответствие установленным требованиям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2C-4696-A794-6F5BC60F0E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Иммунобиологических</c:v>
                </c:pt>
                <c:pt idx="1">
                  <c:v>Фармакологических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2C-4696-A794-6F5BC60F0E93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56724136862908126"/>
          <c:y val="0.55335768436142452"/>
          <c:w val="0.43275863137092258"/>
          <c:h val="0.1935447927673520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10</cp:revision>
  <cp:lastPrinted>2018-04-27T11:45:00Z</cp:lastPrinted>
  <dcterms:created xsi:type="dcterms:W3CDTF">2018-05-24T14:14:00Z</dcterms:created>
  <dcterms:modified xsi:type="dcterms:W3CDTF">2018-07-18T07:49:00Z</dcterms:modified>
</cp:coreProperties>
</file>