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07FC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70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24.03.2021 N 157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ящура"</w:t>
            </w:r>
            <w:r>
              <w:rPr>
                <w:sz w:val="48"/>
                <w:szCs w:val="48"/>
              </w:rPr>
              <w:br/>
              <w:t>(Зарегист</w:t>
            </w:r>
            <w:r>
              <w:rPr>
                <w:sz w:val="48"/>
                <w:szCs w:val="48"/>
              </w:rPr>
              <w:t>рировано в Минюсте России 29.04.2021 N 63308)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70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</w:t>
            </w:r>
            <w:r>
              <w:rPr>
                <w:sz w:val="28"/>
                <w:szCs w:val="28"/>
              </w:rPr>
              <w:t>ия: 16.12.2021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70F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70F5">
      <w:pPr>
        <w:pStyle w:val="ConsPlusNormal"/>
        <w:jc w:val="both"/>
        <w:outlineLvl w:val="0"/>
      </w:pPr>
    </w:p>
    <w:p w:rsidR="00000000" w:rsidRDefault="005A70F5">
      <w:pPr>
        <w:pStyle w:val="ConsPlusNormal"/>
        <w:outlineLvl w:val="0"/>
      </w:pPr>
      <w:r>
        <w:t>Зарегистрировано в Минюсте России 29 апреля 2021 г. N 63308</w:t>
      </w:r>
    </w:p>
    <w:p w:rsidR="00000000" w:rsidRDefault="005A7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5A70F5">
      <w:pPr>
        <w:pStyle w:val="ConsPlusTitle"/>
        <w:jc w:val="center"/>
      </w:pPr>
    </w:p>
    <w:p w:rsidR="00000000" w:rsidRDefault="005A70F5">
      <w:pPr>
        <w:pStyle w:val="ConsPlusTitle"/>
        <w:jc w:val="center"/>
      </w:pPr>
      <w:r>
        <w:t>ПРИКАЗ</w:t>
      </w:r>
    </w:p>
    <w:p w:rsidR="00000000" w:rsidRDefault="005A70F5">
      <w:pPr>
        <w:pStyle w:val="ConsPlusTitle"/>
        <w:jc w:val="center"/>
      </w:pPr>
      <w:r>
        <w:t>от 24 марта 2021 г. N 157</w:t>
      </w:r>
    </w:p>
    <w:p w:rsidR="00000000" w:rsidRDefault="005A70F5">
      <w:pPr>
        <w:pStyle w:val="ConsPlusTitle"/>
        <w:jc w:val="center"/>
      </w:pPr>
    </w:p>
    <w:p w:rsidR="00000000" w:rsidRDefault="005A70F5">
      <w:pPr>
        <w:pStyle w:val="ConsPlusTitle"/>
        <w:jc w:val="center"/>
      </w:pPr>
      <w:r>
        <w:t>ОБ УТВЕРЖДЕНИИ ВЕТЕРИНАРНЫХ ПРАВИЛ</w:t>
      </w:r>
    </w:p>
    <w:p w:rsidR="00000000" w:rsidRDefault="005A70F5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A70F5">
      <w:pPr>
        <w:pStyle w:val="ConsPlusTitle"/>
        <w:jc w:val="center"/>
      </w:pPr>
      <w:r>
        <w:t>ОГРАНИЧИТЕЛЬНЫХ И ИНЫ</w:t>
      </w:r>
      <w:r>
        <w:t>Х МЕРОПРИЯТИЙ, УСТАНОВЛЕНИЯ</w:t>
      </w:r>
    </w:p>
    <w:p w:rsidR="00000000" w:rsidRDefault="005A70F5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5A70F5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A70F5">
      <w:pPr>
        <w:pStyle w:val="ConsPlusTitle"/>
        <w:jc w:val="center"/>
      </w:pPr>
      <w:r>
        <w:t>ОЧАГОВ ЯЩУРА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</w:t>
      </w:r>
      <w:r>
        <w:t xml:space="preserve">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0" w:tooltip="Постановление Правительства РФ от 12.06.2008 N 450 (ред. от 02.10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1. Утвердить</w:t>
      </w:r>
      <w:r>
        <w:t xml:space="preserve"> прилагаемые Ветеринарные </w:t>
      </w:r>
      <w:hyperlink w:anchor="Par32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w:t>
      </w:r>
      <w:r>
        <w:t>странения и ликвидацию очагов ящура.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сельхоза России от 06.12.2018 N 564 &quot;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&quot; (Зарегистрировано в Минюсте России 13.12.2018 N 5300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6 декабря 2018 г. N 564 "Об утверждении Ветеринарных правил осуществления профилактических, диагностических, ограничительных и</w:t>
      </w:r>
      <w:r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ящура" (зарегистрирован Минюстом России 13 декабря 2018 г., регистрационный N 53002).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3. Настоящий приказ вступает в с</w:t>
      </w:r>
      <w:r>
        <w:t>илу с 1 сентября 2021 г. и действует до 1 сентября 2027 г.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right"/>
      </w:pPr>
      <w:r>
        <w:t>Министр</w:t>
      </w:r>
    </w:p>
    <w:p w:rsidR="00000000" w:rsidRDefault="005A70F5">
      <w:pPr>
        <w:pStyle w:val="ConsPlusNormal"/>
        <w:jc w:val="right"/>
      </w:pPr>
      <w:r>
        <w:t>Д.Н.ПАТРУШЕВ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right"/>
        <w:outlineLvl w:val="0"/>
      </w:pPr>
      <w:r>
        <w:t>Утверждены</w:t>
      </w:r>
    </w:p>
    <w:p w:rsidR="00000000" w:rsidRDefault="005A70F5">
      <w:pPr>
        <w:pStyle w:val="ConsPlusNormal"/>
        <w:jc w:val="right"/>
      </w:pPr>
      <w:r>
        <w:t>приказом Минсельхоза России</w:t>
      </w:r>
    </w:p>
    <w:p w:rsidR="00000000" w:rsidRDefault="005A70F5">
      <w:pPr>
        <w:pStyle w:val="ConsPlusNormal"/>
        <w:jc w:val="right"/>
      </w:pPr>
      <w:r>
        <w:t>от 24 марта 2021 г. N 157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</w:pPr>
      <w:bookmarkStart w:id="1" w:name="Par32"/>
      <w:bookmarkEnd w:id="1"/>
      <w:r>
        <w:t>ВЕТЕРИНАРНЫЕ ПРАВИЛА</w:t>
      </w:r>
    </w:p>
    <w:p w:rsidR="00000000" w:rsidRDefault="005A70F5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A70F5">
      <w:pPr>
        <w:pStyle w:val="ConsPlusTitle"/>
        <w:jc w:val="center"/>
      </w:pPr>
      <w:r>
        <w:t>ОГРАНИЧИТЕЛЬНЫХ И ИНЫХ М</w:t>
      </w:r>
      <w:r>
        <w:t>ЕРОПРИЯТИЙ, УСТАНОВЛЕНИЯ</w:t>
      </w:r>
    </w:p>
    <w:p w:rsidR="00000000" w:rsidRDefault="005A70F5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5A70F5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A70F5">
      <w:pPr>
        <w:pStyle w:val="ConsPlusTitle"/>
        <w:jc w:val="center"/>
      </w:pPr>
      <w:r>
        <w:t>ОЧАГОВ ЯЩУРА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I. Область применения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 xml:space="preserve"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>
        <w:lastRenderedPageBreak/>
        <w:t>на предотвращение распространения и ликвидацию очагов ящура (далее - Пра</w:t>
      </w:r>
      <w:r>
        <w:t>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</w:t>
      </w:r>
      <w:r>
        <w:t>вращение распространения и ликвидацию очагов ящура &lt;1&gt;.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</w:t>
      </w:r>
      <w:r>
        <w:t>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</w:t>
      </w:r>
      <w:r>
        <w:t xml:space="preserve">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</w:t>
      </w:r>
      <w:r>
        <w:t>N 60518).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ящура, предотвращению его возникновения и распространения на территории Российской Федерации, определению границ территории, на которую дол</w:t>
      </w:r>
      <w:r>
        <w:t>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</w:t>
      </w:r>
      <w:r>
        <w:t xml:space="preserve">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</w:t>
      </w:r>
      <w:r>
        <w:t>проведению мероприятий в отношении производственных объектов, находящихся в карантинной зоне.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II. Общая характеристика ящура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bookmarkStart w:id="2" w:name="Par49"/>
      <w:bookmarkEnd w:id="2"/>
      <w:r>
        <w:t>3. Ящур - высококонтагиозная вирусная болезнь парнокопытных, а также мозоленогих животных (далее - восприимчивые животн</w:t>
      </w:r>
      <w:r>
        <w:t>ые).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Клиническими признаками болезни являются наличие везикул (афт) и эрозий на слизистой оболочке ротовой полости, на коже венчика и межкопытцевой щели, носового зеркала, вымени (молочных желез). У больных восприимчивых животных наблюдаются слюнотечение, </w:t>
      </w:r>
      <w:r>
        <w:t>повышение температуры тела, хромота и снижение аппетита.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При миотропной форме ящур может протекать без образования афт. У восприимчивых животных проявляются высокая температура, угнетение, слабость. Гибель восприимчивых животных наступает в течение 1 - 2 к</w:t>
      </w:r>
      <w:r>
        <w:t>алендарных дней вследствие миокардита.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У крупного рогатого скота вирусоносительство может длиться до 6 месяцев, у овец и коз - до 12 месяцев.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4. Возбудителем ящура является РНК-содержащий вирус семейства Picornaviridae рода Aphtovirus (далее - вирус), кото</w:t>
      </w:r>
      <w:r>
        <w:t>рый отличается значительной антигенной вариабельностью. Существует семь типов вируса: О, А, С, САТ-1, САТ-2, САТ-3, Азия-1 и их варианты (топотипы и генетические линии). Восприимчивые животные, переболевшие ящуром, вызванным вирусом одного типа, могут забо</w:t>
      </w:r>
      <w:r>
        <w:t>левать ящуром, вызванным вирусом другого типа.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Инкубационный период болезни составляет до 14 календарных дней.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5. Источником вируса являются больные, переболевшие, а также находящиеся в инкубационном периоде, не имеющие клинических признаков и выделяющие в</w:t>
      </w:r>
      <w:r>
        <w:t>ирус во внешнюю среду восприимчивые животные (далее - вирусоносители).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6. Передача вируса осуществляется воздушно-капельным, контактным, алиментарным и ятрогенным </w:t>
      </w:r>
      <w:r>
        <w:lastRenderedPageBreak/>
        <w:t>путями. Факторами передачи вируса являются продукция животного происхождения, корма, одежда и</w:t>
      </w:r>
      <w:r>
        <w:t xml:space="preserve"> обувь персонала, обслуживающего восприимчивых животных, инвентарь и иные материально-технические средства, контаминированные вирусом.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7. В целях предотвращения возникновения и распространения ящура физические и юридичес</w:t>
      </w:r>
      <w:r>
        <w:t>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</w:t>
      </w:r>
      <w:r>
        <w:t>й ветеринарной службы Российской Федерации &lt;2&gt; (далее - специалисты госветслужбы), восприимчивых животных для осмотра;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извещать в течение 24</w:t>
      </w:r>
      <w:r>
        <w:t xml:space="preserve">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выполн</w:t>
      </w:r>
      <w:r>
        <w:t>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хозяйства), противоэп</w:t>
      </w:r>
      <w:r>
        <w:t>изоотических и других мероприятий, предусмотренных настоящими Правилами;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</w:t>
      </w:r>
      <w:r>
        <w:t xml:space="preserve">бласти ветеринарного надзора о регионализации по ящуру в соответствии с Ветеринарными </w:t>
      </w:r>
      <w:hyperlink r:id="rId14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</w:t>
      </w:r>
      <w:r>
        <w:t>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</w:t>
      </w:r>
      <w:r>
        <w:t>я 2020 г. N 735 (зарегистрирован Минюстом России 29 января 2021 г., регистрационный N 62284) (далее - решение о регионализации);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не допускать смешивания восприимчивых животных из разных стад при их выпасе и водопое.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8. В целях предотвращения возникновения </w:t>
      </w:r>
      <w:r>
        <w:t>и распространения ящура к ввозу на территорию охотничьих угодий &lt;3&gt; допускаются клинически здоровые дикие восприимчивые животные, не являющиеся вирусоносителями и происходящие из охотничьих хозяйств, расположенных на территории со статусом "благополучный р</w:t>
      </w:r>
      <w:r>
        <w:t>егион" &lt;4&gt; по ящуру в соответствии с решением о регионализации (далее - благополучная территория).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</w:t>
      </w:r>
      <w:r>
        <w:t>едерации, 2009, N 30, ст. 3735).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Пункт 2.4</w:t>
        </w:r>
      </w:hyperlink>
      <w:r>
        <w:t xml:space="preserve"> Ветеринарных правил проведения регионализации территории Российс</w:t>
      </w:r>
      <w:r>
        <w:t>кой Федерации, утвержденных приказом Минсельхоза России от 14 декабря 2015 г. N 635.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 xml:space="preserve">Дикие восприимчивые животные, ввозимые на территорию охотничьих угодий с целью переселения, </w:t>
      </w:r>
      <w:r>
        <w:lastRenderedPageBreak/>
        <w:t>акклиматизации, содержания и разведения в неволе или в полувольных условиях, в</w:t>
      </w:r>
      <w:r>
        <w:t xml:space="preserve"> том числе дикие восприимчивые животные, отловленные в охотничьих угодьях в указанных целях, перед отправкой подлежат изолированному содержанию в течение 30 календарных дней до дня вывоза с отбором проб по истечении 28 календарных дней изолированного содер</w:t>
      </w:r>
      <w:r>
        <w:t xml:space="preserve">жания для лабораторных исследований на ящур в соответствии с </w:t>
      </w:r>
      <w:hyperlink w:anchor="Par130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Охотники и приравненные к ним лица &lt;5&gt; обязаны обеспечить уничтожение отходов после разделки туш добытых восп</w:t>
      </w:r>
      <w:r>
        <w:t>риимчивых животных путем сжигания.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20</w:t>
        </w:r>
      </w:hyperlink>
      <w:r>
        <w:t xml:space="preserve"> Федерального зако</w:t>
      </w:r>
      <w:r>
        <w:t>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bookmarkStart w:id="3" w:name="Par80"/>
      <w:bookmarkEnd w:id="3"/>
      <w:r>
        <w:t>9. В целях доказательства отсутствия циркуляции вируса на территории соответствующего субъ</w:t>
      </w:r>
      <w:r>
        <w:t>екта Российской Федерации специалистами госветслужбы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</w:t>
      </w:r>
      <w:r>
        <w:t xml:space="preserve">ытательный центр), аккредитованную в национальной системе аккредитации для исследования на ящур &lt;6&gt; (далее - лаборатория), проб крови восприимчивых животных в соответствии с </w:t>
      </w:r>
      <w:hyperlink w:anchor="Par134" w:tooltip="22. От восприимчивых животных должны отбираться: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22</w:t>
        </w:r>
      </w:hyperlink>
      <w:r>
        <w:t xml:space="preserve">, </w:t>
      </w:r>
      <w:hyperlink w:anchor="Par142" w:tooltip="23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ся.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</w:t>
      </w:r>
      <w:r>
        <w:t>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 xml:space="preserve">Отбор проб крови должен </w:t>
      </w:r>
      <w:r>
        <w:t xml:space="preserve">осуществляться в соответствии с планами мониторинга ветеринарной безопасности на соответствующий год, утвержденными согласно </w:t>
      </w:r>
      <w:hyperlink r:id="rId19" w:tooltip="Приказ Минсельхоза России от 22.01.2016 N 22 (ред. от 03.08.2021) &quot;Об утверждении Правил осуществления мониторинга ветеринарной безопасности территории Российской Федерации&quot; (Зарегистрировано в Минюсте России 23.03.2016 N 41507){КонсультантПлюс}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</w:t>
      </w:r>
      <w:r>
        <w:t>нный N 41507).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4" w:name="Par85"/>
      <w:bookmarkEnd w:id="4"/>
      <w:r>
        <w:t>10. В целях выявления циркуляции вируса в популяциях диких восприимчивых животных должен осуществляться отбор проб биологического и (или) патологического материала от диких восприимчивых животных и направление отобранных проб в лаб</w:t>
      </w:r>
      <w:r>
        <w:t xml:space="preserve">ораторию в соответствии с </w:t>
      </w:r>
      <w:hyperlink w:anchor="Par134" w:tooltip="22. От восприимчивых животных должны отбираться: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ar142" w:tooltip="23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ся.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11. Для профилактики ящура специалистами госветслужбы пров</w:t>
      </w:r>
      <w:r>
        <w:t>одится вакцинация восприимчивых животных против ящура вакцинами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</w:t>
      </w:r>
      <w:r>
        <w:t>и на территории субъекта Российской Федерации на текущий календарный год &lt;7&gt;.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0" w:tooltip="Постановление Правительства РФ от 02.06.2016 N 490 &quot;Об утверждении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&quot;{КонсультантПлюс}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</w:t>
      </w:r>
      <w:r>
        <w:t>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</w:t>
      </w:r>
      <w:r>
        <w:t xml:space="preserve"> 490 (Собрание законодательства Российской Федерации, 2016, N 24, ст. 3529).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IV. Мероприятия при подозрении на ящур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12. Основаниями для подозрения на ящур являются: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lastRenderedPageBreak/>
        <w:t>наличие у восприимчивых животных клинических признаков, характерных для ящура, перечисл</w:t>
      </w:r>
      <w:r>
        <w:t xml:space="preserve">енных в </w:t>
      </w:r>
      <w:hyperlink w:anchor="Par49" w:tooltip="3. Ящур - высококонтагиозная вирусная болезнь парнокопытных, а также мозоленогих животных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выявление ящура в хозяйстве, из которого ввезены восприимчивые животны</w:t>
      </w:r>
      <w:r>
        <w:t>е и корма для них, в течение 28 календарных дней после дня их ввоза;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контакт восприимчивых животных с больными и (или) переболевшими ящуром восприимчивыми животными за последние 28 календарных дней;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контакт восприимчивых животных с факторами передачи вирус</w:t>
      </w:r>
      <w:r>
        <w:t>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выявление антител к неструктурным белкам вируса и (или) антител, не связанных с вакцинацией против ящура, у домашних и диких восприимчивых животных (далее - серопозитивные животные);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обнаружение трупов диких восприимчивых животных.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5" w:name="Par99"/>
      <w:bookmarkEnd w:id="5"/>
      <w:r>
        <w:t>13. При нал</w:t>
      </w:r>
      <w:r>
        <w:t>ичии оснований для подозрения на ящур владельцы восприимчивых животных обязаны: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с</w:t>
      </w:r>
      <w:r>
        <w:t>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воспр</w:t>
      </w:r>
      <w:r>
        <w:t>иимчивых животных и направлении проб в лабораторию;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поступивших (выбывших) восприимчивых животных за последние 30 к</w:t>
      </w:r>
      <w:r>
        <w:t>алендарных дней.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14. До получения результатов диагностических исследований на ящур владельцы восприимчивых животных обязаны: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прекратить перемещения и перегруппировки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прекратить вывод и вывоз из хозяйства животных всех видов, в том ч</w:t>
      </w:r>
      <w:r>
        <w:t>исле птиц;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прекратить убой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прекратить вывоз молока и продуктов убоя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прекратить заготовку кормов, вывоз кормов, инвентаря и иных материально-технических средств;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</w:t>
      </w:r>
      <w:r>
        <w:t>и, кроме персонала, выполняющего производственные (технологические) операции, в том числе по обслуживанию восприимчивых животных, и специалистов госветслужбы;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</w:t>
      </w:r>
      <w:r>
        <w:t>ранспортных средств, предназначенных для обеспечения деятельности хозяйства, лиц, проживающих и (или) временно пребывающих на территории хозяйства. При входе (въезде) в хозяйство должна оборудоваться площадка для подвоза кормов для животных (далее - оборуд</w:t>
      </w:r>
      <w:r>
        <w:t>ованная площадка);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обеспечить дезинфекционную обработку и смену одежды и обуви персонала при выходе с территории хозяйства в соответствии с </w:t>
      </w:r>
      <w:hyperlink w:anchor="Par186" w:tooltip="36. В эпизоотическом очаге:" w:history="1">
        <w:r>
          <w:rPr>
            <w:color w:val="0000FF"/>
          </w:rPr>
          <w:t>пунктом 36</w:t>
        </w:r>
      </w:hyperlink>
      <w:r>
        <w:t xml:space="preserve"> настоящих Правил, а также помещений хозяйства по </w:t>
      </w:r>
      <w:r>
        <w:t xml:space="preserve">содержанию восприимчивых животных и поверхности транспортных средств при выезде с территории хозяйства в соответствии с </w:t>
      </w:r>
      <w:hyperlink w:anchor="Par218" w:tooltip="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" w:history="1">
        <w:r>
          <w:rPr>
            <w:color w:val="0000FF"/>
          </w:rPr>
          <w:t>пунктом 37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6" w:name="Par112"/>
      <w:bookmarkEnd w:id="6"/>
      <w:r>
        <w:t xml:space="preserve">15. Молоко, полученное от восприимчивых животных, должно подвергаться термической обработке (при температуре 72 °C в течение 15 секунд или при температуре 132 °C в течение 1 секунды) и </w:t>
      </w:r>
      <w:r>
        <w:lastRenderedPageBreak/>
        <w:t>использоваться внутри хозяйства.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7" w:name="Par113"/>
      <w:bookmarkEnd w:id="7"/>
      <w:r>
        <w:t>16. При возникновении подо</w:t>
      </w:r>
      <w:r>
        <w:t>зрения на ящур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</w:t>
      </w:r>
      <w:r>
        <w:t>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</w:t>
      </w:r>
      <w:r>
        <w:t>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</w:t>
      </w:r>
      <w:r>
        <w:t>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</w:t>
      </w:r>
      <w:r>
        <w:t xml:space="preserve">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</w:t>
      </w:r>
      <w:r>
        <w:t>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</w:t>
      </w:r>
      <w:r>
        <w:t>теринарных (ветеринарно-санитарных) служб указанных органов должны: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расположен об</w:t>
      </w:r>
      <w:r>
        <w:t>ъект), осуществляющего переданные полномочия в области ветеринарии, или подведомственной ему организации;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провести отбор проб биологического и (или) патологического материала от восприимчивых животных и доставить пробы в лабораторию в течение 48 часов с мо</w:t>
      </w:r>
      <w:r>
        <w:t>мента отбора.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</w:t>
      </w:r>
      <w:r>
        <w:t>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17. Юридические лица, индивидуальные предприниматели, которые заключили охотхозяйственные соглаш</w:t>
      </w:r>
      <w:r>
        <w:t xml:space="preserve">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21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Федерации", при обн</w:t>
      </w:r>
      <w:r>
        <w:t xml:space="preserve">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</w:t>
      </w:r>
      <w:r>
        <w:t>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учреждения), при обнаружении на территории ООПТ федерального значения, при обнаружении дик</w:t>
      </w:r>
      <w:r>
        <w:t xml:space="preserve">их восприимчивых животных с клиническими признаками, характерными для ящура, перечисленными в </w:t>
      </w:r>
      <w:hyperlink w:anchor="Par49" w:tooltip="3. Ящур - высококонтагиозная вирусная болезнь парнокопытных, а также мозоленогих животных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</w:t>
      </w:r>
      <w:r>
        <w:t>стоящих Правил, либо трупов диких восприимчивых животных, должны: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</w:t>
      </w:r>
      <w:r>
        <w:t>или подведомственной ему организации;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диких восприимчивых животных и направлении проб в лабораторию.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18. Должностное лицо органа исполнител</w:t>
      </w:r>
      <w:r>
        <w:t xml:space="preserve">ьной власти субъекта Российской Федерации, </w:t>
      </w:r>
      <w:r>
        <w:lastRenderedPageBreak/>
        <w:t xml:space="preserve">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99" w:tooltip="13. При наличии оснований для подозрения на ящур владельцы восприимчивых животных обязан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13" w:tooltip="16. При возникновении подозрения на ящур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..." w:history="1">
        <w:r>
          <w:rPr>
            <w:color w:val="0000FF"/>
          </w:rPr>
          <w:t>16</w:t>
        </w:r>
      </w:hyperlink>
      <w:r>
        <w:t xml:space="preserve"> и </w:t>
      </w:r>
      <w:hyperlink w:anchor="Par117" w:tooltip="17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в закрепленных охотничьих у..." w:history="1">
        <w:r>
          <w:rPr>
            <w:color w:val="0000FF"/>
          </w:rPr>
          <w:t>17</w:t>
        </w:r>
      </w:hyperlink>
      <w:r>
        <w:t xml:space="preserve"> настоящих Правил, должно сообщить о подозрении на ящур и принятых мерах руководителю указанного органа исполнитель</w:t>
      </w:r>
      <w:r>
        <w:t xml:space="preserve">ной власти субъекта Российской Федерации, который в случае угрозы распространения вируса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</w:t>
      </w:r>
      <w:r>
        <w:t>переданные полномочия в области ветеринарии, о подозрении на ящур.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19.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</w:t>
      </w:r>
      <w:r>
        <w:t>ния на ящур в течение 24 часов должен обеспечить направление специалистов госветслужбы в место нахождения восприимчивых животных, подозреваемых в заболевании ящуром (далее - предполагаемый эпизоотический очаг), для: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клинического осмотра восприимчивых живот</w:t>
      </w:r>
      <w:r>
        <w:t>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передачи и предположительного времени заноса вируса;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ящура, в том числе с реализованными (вывезенными) восприимчивыми</w:t>
      </w:r>
      <w:r>
        <w:t xml:space="preserve"> животными и (или) полученной от них продукцией в течение 30 календарных дней до получения информации о подозрении на ящур;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отбора проб биологического и (или) патологического материала от восприимчивых животных и доставки проб в лабораторию в течение 48 ча</w:t>
      </w:r>
      <w:r>
        <w:t>сов с момента отбора.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20.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</w:t>
      </w:r>
      <w:r>
        <w:t xml:space="preserve">й в </w:t>
      </w:r>
      <w:hyperlink w:anchor="Par99" w:tooltip="13. При наличии оснований для подозрения на ящур владельцы восприимчивых животных обязан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13" w:tooltip="16. При возникновении подозрения на ящур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..." w:history="1">
        <w:r>
          <w:rPr>
            <w:color w:val="0000FF"/>
          </w:rPr>
          <w:t>16</w:t>
        </w:r>
      </w:hyperlink>
      <w:r>
        <w:t xml:space="preserve"> и </w:t>
      </w:r>
      <w:hyperlink w:anchor="Par117" w:tooltip="17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в закрепленных охотничьих у..." w:history="1">
        <w:r>
          <w:rPr>
            <w:color w:val="0000FF"/>
          </w:rPr>
          <w:t>17</w:t>
        </w:r>
      </w:hyperlink>
      <w:r>
        <w:t xml:space="preserve"> настоящих Правил должно: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проинформировать о подозрении</w:t>
      </w:r>
      <w:r>
        <w:t xml:space="preserve"> на ящур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определить количество восприимчивы</w:t>
      </w:r>
      <w:r>
        <w:t>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bookmarkStart w:id="9" w:name="Par130"/>
      <w:bookmarkEnd w:id="9"/>
      <w:r>
        <w:t>V. Диагностические меропр</w:t>
      </w:r>
      <w:r>
        <w:t>иятия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bookmarkStart w:id="10" w:name="Par132"/>
      <w:bookmarkEnd w:id="10"/>
      <w:r>
        <w:t>21. При возникновении подозрения на ящур специалистами госветслужбы должен проводиться отбор проб биологического и (или) патологического материала следующим образом: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если подозрение на ящур возникло в изолированно содержащейся г</w:t>
      </w:r>
      <w:r>
        <w:t>руппе восприимчивых животных (далее - группа восприимчивых животных), насчитывающей до 50 голов, пробы крови должны отбираться от всех восприимчивых животных; в группе восприимчивых животных, насчитывающей 51 и более голов, - не менее, чем от 50 восприимчи</w:t>
      </w:r>
      <w:r>
        <w:t>вых животных.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1" w:name="Par134"/>
      <w:bookmarkEnd w:id="11"/>
      <w:r>
        <w:t>22. От восприимчивых животных должны отбираться: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2" w:name="Par135"/>
      <w:bookmarkEnd w:id="12"/>
      <w:r>
        <w:t>пробы крови в объеме по 5 - 7 мл без антикоагулянта или с фактором свертывания крови;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стенки и содержимое афт со слизистой оболочки языка и (или) с пятачка (свиньи) и (и</w:t>
      </w:r>
      <w:r>
        <w:t>ли) с кожи венчика и межкопытцевой (межпальцевой) щели (при наличии) в количестве не менее 5 грамм. В случае отсутствия афт должны отбираться пищеводно-глоточная жидкость, а у свиней - мазки (смывы) из глотки;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выделения из носа и полости рта (при их наличи</w:t>
      </w:r>
      <w:r>
        <w:t>и) в объеме 5 - 10 мл;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3" w:name="Par138"/>
      <w:bookmarkEnd w:id="13"/>
      <w:r>
        <w:lastRenderedPageBreak/>
        <w:t>молоко в объеме 5 - 7 мл (при наличии поражений вымени у дойных животных).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От трупов восприимчивых животных должны отбираться лимфатические узлы головы и (или) заглоточного кольца и (или) поджелудочная железа и (или) мышц</w:t>
      </w:r>
      <w:r>
        <w:t>а сердца и (или) трубчатая кость в количестве не менее 10 грамм.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При невозможности получения проб биологического материала в количестве, указанном в </w:t>
      </w:r>
      <w:hyperlink w:anchor="Par135" w:tooltip="пробы крови в объеме по 5 - 7 мл без антикоагулянта или с фактором свертывания крови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8" w:tooltip="молоко в объеме 5 - 7 мл (при наличии поражений вымени у дойных животных)." w:history="1">
        <w:r>
          <w:rPr>
            <w:color w:val="0000FF"/>
          </w:rPr>
          <w:t>пятом</w:t>
        </w:r>
      </w:hyperlink>
      <w:r>
        <w:t xml:space="preserve"> настоящего пункта, биологический материал должен отбираться в максимально возможном количестве для проведения соответствующ</w:t>
      </w:r>
      <w:r>
        <w:t>их исследований.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Пробы патологического материала должны быть помещены в емкости с завинчивающимися или притертыми пробками и заморожены, а при отсутствии условий для замораживания - залиты консервирующей жидкостью.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4" w:name="Par142"/>
      <w:bookmarkEnd w:id="14"/>
      <w:r>
        <w:t>23. Упаковка и транспортирова</w:t>
      </w:r>
      <w:r>
        <w:t>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</w:t>
      </w:r>
      <w:r>
        <w:t>ся.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сопроводительном письме к пробам биологического и (или) патологического материала должны быть указаны дата, время отбора проб, дата последней вакцинации восприимчивых животных против ящура, номер серии использованной вакцины, производитель вакцины либо и</w:t>
      </w:r>
      <w:r>
        <w:t xml:space="preserve">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ящур либо информация о том, что пробы отобраны в соответствии с </w:t>
      </w:r>
      <w:hyperlink w:anchor="Par80" w:tooltip="9. В целях доказательства отсутствия циркуляции вируса на территории соответствующего субъекта Российской Федерации специалистами госветслужбы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ящур &lt;6&gt; (далее - лаборатория), проб крови восприимчивых животных в соот...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ar85" w:tooltip="10. В целях выявления циркуляции вируса в популяциях диких восприимчивых животных должен осуществляться отбор проб биологического и (или) патологического материала от диких восприимчивых животных и направление отобранных проб в лабораторию в соответствии с пунктами 22, 23 настоящих Правил." w:history="1">
        <w:r>
          <w:rPr>
            <w:color w:val="0000FF"/>
          </w:rPr>
          <w:t>10</w:t>
        </w:r>
      </w:hyperlink>
      <w:r>
        <w:t xml:space="preserve"> настоящих Правил, адрес и телефон специалиста госветслужбы, осуществившего отбор проб.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Пробы биологического и (или) патологического материала должны быть до</w:t>
      </w:r>
      <w:r>
        <w:t>ставлены в лабораторию специалистом госветслужбы.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5" w:name="Par146"/>
      <w:bookmarkEnd w:id="15"/>
      <w:r>
        <w:t>24. Лабораторные исследования проб биологического и (или) патологического материала должны проводиться с использованием следующих методов: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выделение вируса на культуре клеток;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и (или) полимеразн</w:t>
      </w:r>
      <w:r>
        <w:t>ая цепная реакция;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и (или) реакция связывания комплемента;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и (или) иммуноферментный анализ.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6" w:name="Par151"/>
      <w:bookmarkEnd w:id="16"/>
      <w:r>
        <w:t>25. Диагноз на ящур считается установленным, если выделен вирус и (или) обнаружен антиген вируса и (или) его генетический материал.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При выявлении серопо</w:t>
      </w:r>
      <w:r>
        <w:t>зитивного животного проводится повторный отбор проб биологического и (или) патологического материала от указанного животного в целях проведения лабораторных исследований методом выделения вируса на культуре клеток и (или) обнаружения генетического материал</w:t>
      </w:r>
      <w:r>
        <w:t xml:space="preserve">а вируса методом полимеразной цепной реакции в соответствии с </w:t>
      </w:r>
      <w:hyperlink w:anchor="Par146" w:tooltip="24. Лабораторные исследования проб биологического и (или) патологического материала должны проводиться с использованием следующих методов:" w:history="1">
        <w:r>
          <w:rPr>
            <w:color w:val="0000FF"/>
          </w:rPr>
          <w:t>пунктом 24</w:t>
        </w:r>
      </w:hyperlink>
      <w:r>
        <w:t xml:space="preserve"> настоящих Правил</w:t>
      </w:r>
      <w:r>
        <w:t>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если не выделен вирус и (или) не обнаружен антиген вируса, и (или) его генетический материал, диагноз на ящур считается не установленным.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7" w:name="Par154"/>
      <w:bookmarkEnd w:id="17"/>
      <w:r>
        <w:t>26. Руководитель лаборатории в течение 12 часов после получения результатов лабораторных исслед</w:t>
      </w:r>
      <w:r>
        <w:t>ований на ящур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</w:t>
      </w:r>
      <w:r>
        <w:t>еский и (или) патологический материал на исследования, о полученных результатах.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lastRenderedPageBreak/>
        <w:t>При установлении диагноза на ящур лабораторией, не являющейся региональной референтной лабораторией Всемирной организации по охране здоровья животных (МЭБ) по ящуру (далее - л</w:t>
      </w:r>
      <w:r>
        <w:t xml:space="preserve">аборатория МЭБ по ящуру), руководитель лаборатории в течение 24 часов направляет пробы биологического и (или) патологического материала в лабораторию МЭБ по ящуру в соответствии с </w:t>
      </w:r>
      <w:hyperlink w:anchor="Par142" w:tooltip="23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ся." w:history="1">
        <w:r>
          <w:rPr>
            <w:color w:val="0000FF"/>
          </w:rPr>
          <w:t>пунктом 23</w:t>
        </w:r>
      </w:hyperlink>
      <w:r>
        <w:t xml:space="preserve"> наст</w:t>
      </w:r>
      <w:r>
        <w:t>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установления диагноза на ящур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</w:t>
      </w:r>
      <w:r>
        <w:t>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</w:t>
      </w:r>
      <w:r>
        <w:t>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27. Руководитель органа исполнительной власти</w:t>
      </w:r>
      <w:r>
        <w:t xml:space="preserve"> субъекта Российской Федерации, осуществляющего переданные полномочия в области ветеринарии, в течение 24 часов после установления диагноза на ящур должен направить в письменной форме информацию о возникновении ящура на территории соответствующего субъекта</w:t>
      </w:r>
      <w:r>
        <w:t xml:space="preserve">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</w:t>
      </w:r>
      <w:r>
        <w:t>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</w:t>
      </w:r>
      <w:r>
        <w:t>ельной власти, осуществляющего функции по организации и осуществлению федерального государственного санитарно-эпидемиологического надзора, в ветеринарные (ветеринарно-санитарные) службы федеральных органов исполнительной власти в области обороны, в сфере в</w:t>
      </w:r>
      <w:r>
        <w:t xml:space="preserve">нутренних дел, в сфере деятельности войск национальной гвардии -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</w:t>
      </w:r>
      <w:r>
        <w:t>Российской Федерации, уполномоченные в области охоты и сохранения охотничьих ресурсов.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28. При установлении диагноза на ящур на объектах, подведомственных федеральным органам исполнительной власти в области обороны, в сфере внутренних дел, в сфере деятельн</w:t>
      </w:r>
      <w:r>
        <w:t>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</w:t>
      </w:r>
      <w:r>
        <w:t xml:space="preserve">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</w:t>
      </w:r>
      <w:r>
        <w:t>отивоэпизоотической комиссией &lt;8&gt;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2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</w:t>
      </w:r>
      <w:r>
        <w:t xml:space="preserve"> 14 мая 1993 г. N 4979-1 "О ветеринарии".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29. В случае если в результате проведенных лабораторных исследований диагноз на ящур не был установлен, руководитель органа исполнительной власти субъекта Российской Федерации, осуществляющего переданные полномочи</w:t>
      </w:r>
      <w:r>
        <w:t>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</w:t>
      </w:r>
      <w:r>
        <w:t>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</w:t>
      </w:r>
      <w:r>
        <w:t>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lastRenderedPageBreak/>
        <w:t xml:space="preserve">30. Должностное лицо органа исполнительной власти субъекта Российской Федерации, осуществляющего </w:t>
      </w:r>
      <w:r>
        <w:t>переданные полномочия в области ветеринарии, или подведомственной ему организации должно проинформировать о неустановлении диагноза на ящур владельцев восприимчивых животных, главу муниципального образования, на территории которого располагается предполага</w:t>
      </w:r>
      <w:r>
        <w:t>емый эпизоотический очаг, в течение 24 часов с момента получения соответствующей информации.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5A70F5">
      <w:pPr>
        <w:pStyle w:val="ConsPlusTitle"/>
        <w:jc w:val="center"/>
      </w:pPr>
      <w:r>
        <w:t>мероприятия, направленные на ликвидацию очагов ящура,</w:t>
      </w:r>
    </w:p>
    <w:p w:rsidR="00000000" w:rsidRDefault="005A70F5">
      <w:pPr>
        <w:pStyle w:val="ConsPlusTitle"/>
        <w:jc w:val="center"/>
      </w:pPr>
      <w:r>
        <w:t>а также на предотвращение его распространения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31.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ящур в течение 24 часов с момента уст</w:t>
      </w:r>
      <w:r>
        <w:t>ановления диагноза на ящур должен: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направить копию представлен</w:t>
      </w:r>
      <w:r>
        <w:t>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направить копию представления должностным лицам федеральных органов исполните</w:t>
      </w:r>
      <w:r>
        <w:t>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</w:t>
      </w:r>
      <w:r>
        <w:t>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ящур у восприимчивых животных, содержащихся на объектах, подведомственных указанным органам;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обес</w:t>
      </w:r>
      <w:r>
        <w:t>печить проведение заседания специальной противоэпизоотической комиссии соответствующего субъекта Российской Федерации;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</w:t>
      </w:r>
      <w:r>
        <w:t xml:space="preserve">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установления диагноза на ящур у восприимчивых животных на объектах, подведомственных федеральным органам исполнительной власти в област</w:t>
      </w:r>
      <w:r>
        <w:t>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</w:t>
      </w:r>
      <w:r>
        <w:t xml:space="preserve">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ящур в соответствии с </w:t>
      </w:r>
      <w:hyperlink w:anchor="Par154" w:tooltip="26. Руководитель лаборатории в течение 12 часов после получения результатов лабораторных исследований на ящур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" w:history="1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разработать и утвердить п</w:t>
      </w:r>
      <w:r>
        <w:t>лан мероприятий по ликвидации эпизоотического очага ящура и предотвращению распространения вируса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 установления диагно</w:t>
      </w:r>
      <w:r>
        <w:t>за на ящур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</w:t>
      </w:r>
      <w:r>
        <w:t>ре государственной охраны и в области обеспечения безопасности, разработка плана мероприятий по ликвидации эпизоотического очага ящура и предотвращению распространения вируса осуществляется с учетом предложений должностных лиц указанных органов, представле</w:t>
      </w:r>
      <w:r>
        <w:t xml:space="preserve">нных не позднее 12 часов с момента получения информации об установлении диагноза на ящур в соответствии с </w:t>
      </w:r>
      <w:hyperlink w:anchor="Par154" w:tooltip="26. Руководитель лаборатории в течение 12 часов после получения результатов лабораторных исследований на ящур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8" w:name="Par178"/>
      <w:bookmarkEnd w:id="18"/>
      <w:r>
        <w:t xml:space="preserve">32. Руководитель высшего исполнительного органа государственной власти субъекта Российской </w:t>
      </w:r>
      <w:r>
        <w:lastRenderedPageBreak/>
        <w:t>Федерации на основании представления руководителя органа исполнительно</w:t>
      </w:r>
      <w:r>
        <w:t>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</w:t>
      </w:r>
      <w:r>
        <w:t xml:space="preserve"> Федерации.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33.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место нахождения источника и фа</w:t>
      </w:r>
      <w:r>
        <w:t>кторов передачи вируса ящура в тех границах, в которых возможна его передача восприимчивым животным (далее - эпизоотический очаг);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территория вокруг эпизоотического очага, радиус которой составляет от 1 км и до 5 км от границ эпизоотического очага (за искл</w:t>
      </w:r>
      <w:r>
        <w:t xml:space="preserve">ючением случаев, предусмотренных </w:t>
      </w:r>
      <w:hyperlink w:anchor="Par264" w:tooltip="41. Территории свиноводческих хозяйств, а также организаций, осуществляющих убой свиней, переработку и хранение продукции свиноводства, отнесенных к компартментам III и IV, исключаются из неблагополучного пункта, угрожаемой зоны и зоны наблюдения в случае, если на момент принятия решения в указанных хозяйствах не выявлено несоответствия хозяйства хотя бы одному из критериев компартментализации, указанных в Приказе N 258." w:history="1">
        <w:r>
          <w:rPr>
            <w:color w:val="0000FF"/>
          </w:rPr>
          <w:t>пунктом 41</w:t>
        </w:r>
      </w:hyperlink>
      <w:r>
        <w:t xml:space="preserve"> настоящих Прави</w:t>
      </w:r>
      <w:r>
        <w:t>л)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территория, прилегающая к небл</w:t>
      </w:r>
      <w:r>
        <w:t xml:space="preserve">агополучному пункту, радиус которой составляет от 5 км до 30 км от границ неблагополучного пункта (за исключением случаев, предусмотренных </w:t>
      </w:r>
      <w:hyperlink w:anchor="Par264" w:tooltip="41. Территории свиноводческих хозяйств, а также организаций, осуществляющих убой свиней, переработку и хранение продукции свиноводства, отнесенных к компартментам III и IV, исключаются из неблагополучного пункта, угрожаемой зоны и зоны наблюдения в случае, если на момент принятия решения в указанных хозяйствах не выявлено несоответствия хозяйства хотя бы одному из критериев компартментализации, указанных в Приказе N 258." w:history="1">
        <w:r>
          <w:rPr>
            <w:color w:val="0000FF"/>
          </w:rPr>
          <w:t>пунктом 41</w:t>
        </w:r>
      </w:hyperlink>
      <w:r>
        <w:t xml:space="preserve">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между населенны</w:t>
      </w:r>
      <w:r>
        <w:t>ми пунктами, хозяйствами, расположенными на указанной территории (далее - угрожаемая зона);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территория, прилегающая к угрожаемой зоне, радиус которой составляет от 5 км до 10 км от границ угрожаемой зоны (за исключением случаев, предусмотренных </w:t>
      </w:r>
      <w:hyperlink w:anchor="Par264" w:tooltip="41. Территории свиноводческих хозяйств, а также организаций, осуществляющих убой свиней, переработку и хранение продукции свиноводства, отнесенных к компартментам III и IV, исключаются из неблагополучного пункта, угрожаемой зоны и зоны наблюдения в случае, если на момент принятия решения в указанных хозяйствах не выявлено несоответствия хозяйства хотя бы одному из критериев компартментализации, указанных в Приказе N 258." w:history="1">
        <w:r>
          <w:rPr>
            <w:color w:val="0000FF"/>
          </w:rPr>
          <w:t>пунктом 41</w:t>
        </w:r>
      </w:hyperlink>
      <w:r>
        <w:t xml:space="preserve"> настоящих Правил) и зависит от эпизоотической ситуации, лан</w:t>
      </w:r>
      <w:r>
        <w:t>дшафтно-географических особенностей местности и хозяйственных связей (далее - зона наблюдения).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34.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</w:t>
      </w:r>
      <w:r>
        <w:t>етеринарии, должно проинформировать население и главу муниципального образования о возникновении эпизоотического очага.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35. Решением об установлении ограничительных мероприятий (карантина) вводятся ограничительные мероприятия в эпизоотическом очаге, неблаг</w:t>
      </w:r>
      <w:r>
        <w:t>ополучном пункте и угрожаемой зоне, а также мероприятия в зоне наблюдения.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19" w:name="Par186"/>
      <w:bookmarkEnd w:id="19"/>
      <w:r>
        <w:t>36. В эпизоотическом очаге: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лечение больных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посещение территории посторонними лицами, кроме персонала, выполняющего производствен</w:t>
      </w:r>
      <w:r>
        <w:t>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</w:t>
      </w:r>
      <w:r>
        <w:t>ским очагом;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ввоз и вывоз животных всех видов, в том числе птиц;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вывоз молока и молочных продуктов;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убой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вывоз продуктов убоя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заготовка и вывоз кормов, с которыми могли иметь контакт больные восприимчивые жив</w:t>
      </w:r>
      <w:r>
        <w:t>отные;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lastRenderedPageBreak/>
        <w:t>вывоз инвентаря и иных материально-технических средств, контаминированных вирусом;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</w:t>
      </w:r>
      <w:r>
        <w:t>ыпас, перемещение, перегруппировка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охота на диких восприимчивых животных, отнесенных к охотничьим ресурса</w:t>
      </w:r>
      <w:r>
        <w:t>м &lt;9&gt;, за исключением охоты в целях регулирования численности охотничьих ресурсов &lt;10&gt;;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3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4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</w:t>
      </w:r>
      <w:r>
        <w:t>нодательные акты Российской Федерации".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б) осуществляется: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подвоз кормов с оборудованной площадки;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оборудование дезинфекционных ковриков или ванн на входе (выходе) и дезинфекционных барьеров на въезде (выезде) на территорию (с территории) эпизоотического </w:t>
      </w:r>
      <w:r>
        <w:t>очага;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обеспечение санитарно-душевой обработки и смены одежды, обуви при входе на территорию и выходе с территории хозяйства, дезинфекции одежды и обуви парами формальдегида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</w:t>
      </w:r>
      <w:r>
        <w:t>аствора формалина с содержанием 1,5% формальдегида или другими дезинфицирующими растворами с высокой вирулицидной активностью в отношении вируса согласно инструкциям по применению при выходе с территории эпизоотического очага;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дезинфекционная обработка пов</w:t>
      </w:r>
      <w:r>
        <w:t xml:space="preserve">ерхности транспортного средства при выезде с территории эпизоотического очага, в соответствии с </w:t>
      </w:r>
      <w:hyperlink w:anchor="Par218" w:tooltip="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дезинсекция и дератизация;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эпизоотического очага животных без владельцев &lt;11&gt; и восприимчивых животных</w:t>
      </w:r>
      <w:r>
        <w:t>, отнесенных к охотничьим ресурсам, путем регулирования их численности &lt;12&gt;;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5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</w:t>
      </w:r>
      <w:r>
        <w:t>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6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</w:t>
      </w:r>
      <w:r>
        <w:t>ьные законодательные акты Российской Федерации".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содержание домашней птицы и иных домашних животных в закрытых помещениях. Допускается содержание собак в вольерах или на привязи, лошадей - в загонах и левадах;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изъятие восприимчивых животных, продукции, по</w:t>
      </w:r>
      <w:r>
        <w:t xml:space="preserve">лученной от убоя восприимчивых животных, в соответствии с </w:t>
      </w:r>
      <w:hyperlink r:id="rId27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Правилами</w:t>
        </w:r>
      </w:hyperlink>
      <w:r>
        <w:t xml:space="preserve"> изъятия животных и (или) продуктов животноводства при ликвидации очаго</w:t>
      </w:r>
      <w:r>
        <w:t xml:space="preserve">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</w:t>
      </w:r>
      <w:r>
        <w:lastRenderedPageBreak/>
        <w:t>2502; 2021, N 3, ст. 597), в течение 7 календарных дней с даты приня</w:t>
      </w:r>
      <w:r>
        <w:t>тия решения об установлении ограничительных мероприятий (карантина) на территории субъекта Российской Федерации. Уничтожение изъятых восприимчивых животных должно осуществляться бескровным методом на территории эпизоотического очага. Трупы восприимчивых жи</w:t>
      </w:r>
      <w:r>
        <w:t xml:space="preserve">вотных, продукция, полученная от убоя восприимчивых животных, должны быть уничтожены в соответствии с ветеринарными </w:t>
      </w:r>
      <w:hyperlink r:id="rId28" w:tooltip="Приказ Минсельхоза России от 26.10.2020 N 626 &quot;Об утверждении Ветеринарных правил перемещения, хранения, переработки и утилизации биологических отходов&quot; (Зарегистрировано в Минюсте России 29.10.2020 N 60657){КонсультантПлюс}" w:history="1">
        <w:r>
          <w:rPr>
            <w:color w:val="0000FF"/>
          </w:rPr>
          <w:t>правила</w:t>
        </w:r>
        <w:r>
          <w:rPr>
            <w:color w:val="0000FF"/>
          </w:rPr>
          <w:t>ми</w:t>
        </w:r>
      </w:hyperlink>
      <w:r>
        <w:t xml:space="preserve"> перемещения, хранения, переработки и утилизации биологических отходов, утверждаемыми в соответствии со </w:t>
      </w:r>
      <w:hyperlink r:id="rId2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Молоко, полученное в эпизоотическом очаге, подлежит уничтожению.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20" w:name="Par218"/>
      <w:bookmarkEnd w:id="20"/>
      <w:r>
        <w:t>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Места обнаружения павших </w:t>
      </w:r>
      <w:r>
        <w:t>диких восприимчивых животных подлежат однократной дезинфекции.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Транспортные средства подлежат дезинфекции при выезде из эпизоотического очага.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Дезинфекция помещений и других мест, где содержались (находились) восприимчивые животные, проводится в три этапа: первый - предварительная дезинфекция, проводимая сразу после уничтожения восприимчивых животных; второй - текущая дезинфекция, проводимая посл</w:t>
      </w:r>
      <w:r>
        <w:t>е механической очистки и мойки помещений, кормушек, поилок; третий - заключительная дезинфекция, проводимая не позднее чем за 3 календарных дня до планируемой даты отмены карантина.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Для дезинфекции должны применяться 3-процентный раствор едкого натра или к</w:t>
      </w:r>
      <w:r>
        <w:t xml:space="preserve">алия, или 3-процентная серно-карболовая смесь, или 20-процентная свежегашеная известь, или осветленный раствор хлорной извести или гипохлорита натрия, содержащий не менее 3% активного хлора, или 4-процентный раствор формальдегида, или 1-процентный раствор </w:t>
      </w:r>
      <w:r>
        <w:t>глутарового альдегида или другие дезинфицирующие средства, обладающие инактивирующим действием в отношении вируса согласно инструкциям по применению.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Навоз должен ежедневно убираться и складироваться внутри хозяйства для биотермического обеззараживания. Ос</w:t>
      </w:r>
      <w:r>
        <w:t>татки корма и подстилка должны ежедневно убираться и обеззараживаться биотермическим способом или сжигаться.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38. Орган исполнительной власти субъекта Российской Федерации, осуществляющий переданные полномочия в области ветеринарии, должен организовать выст</w:t>
      </w:r>
      <w:r>
        <w:t>авление на дорогах, ведущих из эпизоотического очага к границам неблагополучного пункта круглосуточные контрольно-пропускные посты, оборудованные временными дезинфекционными барьерами (далее - дезбарьеры), шлагбаумами, пароформалиновыми камерами для обрабо</w:t>
      </w:r>
      <w:r>
        <w:t xml:space="preserve">тки одежды и обуви, дезинфекционными установками и контейнерами для сбора изъятой продукции, подлежащей изъятию согласно </w:t>
      </w:r>
      <w:hyperlink w:anchor="Par186" w:tooltip="36. В эпизоотическом очаге:" w:history="1">
        <w:r>
          <w:rPr>
            <w:color w:val="0000FF"/>
          </w:rPr>
          <w:t>пункту 36</w:t>
        </w:r>
      </w:hyperlink>
      <w:r>
        <w:t xml:space="preserve"> настоящих Правил, с круглосуточным дежурством, и привлечением сотрудн</w:t>
      </w:r>
      <w:r>
        <w:t xml:space="preserve">иков полиции в соответствии с положениями </w:t>
      </w:r>
      <w:hyperlink r:id="rId30" w:tooltip="Федеральный закон от 07.02.2011 N 3-ФЗ (ред. от 11.06.2021) &quot;О полиции&quot; (с изм. и доп., вступ. в силу с 24.08.2021){КонсультантПлюс}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2014, N 30, ст. 4259).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случае</w:t>
      </w:r>
      <w:r>
        <w:t xml:space="preserve"> если на территории неблагополучного пункта отсутствуют восприимчивые животные (за исключением свиноводческих хозяйств, отнесенных к компартменту IV &lt;13&gt; и исключенных из угрожаемой зоны) контрольно-пропускные посты должны быть выставлены на выездах (выход</w:t>
      </w:r>
      <w:r>
        <w:t>ах) из эпизоотического очага.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1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Пункт 4</w:t>
        </w:r>
      </w:hyperlink>
      <w:r>
        <w:t xml:space="preserve"> Правил определения зоосанитарного статуса свиноводческих хозяйств, а также организаций, осуществляющих убой свиней, </w:t>
      </w:r>
      <w:r>
        <w:t>переработку и хранение продукции свиноводства, утвержденных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</w:t>
      </w:r>
      <w:r>
        <w:t xml:space="preserve"> 2013 г. N 282 (зарегистрирован Минюстом России 14 августа 2013 г., регистрационный N 29378), от 15 октября 2013 г. N 378 (зарегистрирован Минюстом России 7 ноября 2013 г., регистрационный N </w:t>
      </w:r>
      <w:r>
        <w:lastRenderedPageBreak/>
        <w:t>30324), от 19 октября 2016 г. N 461 (зарегистрирован Минюстом Рос</w:t>
      </w:r>
      <w:r>
        <w:t>сии 8 декабря 2016 г., регистрационный N 44620), от 17 августа 2020 г. N 487 (зарегистрирован Минюстом России 20 ноября 2020 г., регистрационный N 61020) (далее - Приказ N 258).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t>Круглосуточная работа на контрольно-пропускных постах должна осуществляться д</w:t>
      </w:r>
      <w:r>
        <w:t>о завершения уничтожения восприимчивых животных, продукции, полученной от убоя восприимчивых животных, в эпизоотическом очаге и проведения текущей дезинфекции в эпизоотическом очаге.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При введении ограничения, указанного в настоящем пункте, орган исполнител</w:t>
      </w:r>
      <w:r>
        <w:t>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</w:t>
      </w:r>
      <w:r>
        <w:t>ов, технических средств организации дорожного движения и указателей, предупреждающих о наличии эпизоотического очага, ограничивающих въезд (проезд) транспортных средств и указывающих направление движения.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39. В неблагополучном пункте: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ввоз </w:t>
      </w:r>
      <w:r>
        <w:t>и вывоз животных всех видов, в том числе птиц;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вывоз молока, не подвергнутого термической обработке в соответствии с </w:t>
      </w:r>
      <w:hyperlink w:anchor="Par112" w:tooltip="15. Молоко, полученное от восприимчивых животных, должно подвергаться термической обработке (при температуре 72 °C в течение 15 секунд или при температуре 132 °C в течение 1 секунды) и использоваться внутри хозяйства.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вывоз молочных продуктов, изготовленных из молока, не подвергнутого термической обработке в соответствии с </w:t>
      </w:r>
      <w:hyperlink w:anchor="Par112" w:tooltip="15. Молоко, полученное от восприимчивых животных, должно подвергаться термической обработке (при температуре 72 °C в течение 15 секунд или при температуре 132 °C в течение 1 секунды) и использоваться внутри хозяйства." w:history="1">
        <w:r>
          <w:rPr>
            <w:color w:val="0000FF"/>
          </w:rPr>
          <w:t>пунктом 15</w:t>
        </w:r>
      </w:hyperlink>
      <w:r>
        <w:t xml:space="preserve"> настоящих Пр</w:t>
      </w:r>
      <w:r>
        <w:t>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убой восприимчивых животных и вывоз продуктов их убоя;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заготовка и вывоз кормов, вывоз инвентаря и иных материально-технических средств, контаминированных вирусом;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въезд (выезд) транспортных средств, не задействованных в обеспечении жизнедеятельности</w:t>
      </w:r>
      <w:r>
        <w:t xml:space="preserve"> людей, проживающих и (или) временно пребывающих на территории неблагополучного пункта;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выпас, перемещение, перегруппировка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</w:t>
      </w:r>
      <w:r>
        <w:t>еремещением и скоплением животных всех видов, в том числе птиц;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охота на диких восприимчивых животных, отнесенных к охотничьим ре</w:t>
      </w:r>
      <w:r>
        <w:t>сурсам, за исключением охоты в целях регулирования численности охотничьих ресурсов;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клинический осмотр восприимчивых животных в хозяйствах;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вакцинация восприимчивых животных (за исключением диких восприимчивых животных, отнесенных к охот</w:t>
      </w:r>
      <w:r>
        <w:t>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 (при наличии вакцинации);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отбор проб крови от восприимчивых</w:t>
      </w:r>
      <w:r>
        <w:t xml:space="preserve"> животных для лабораторных исследований на наличие антител к неструктурным белкам вируса в соответствии с </w:t>
      </w:r>
      <w:hyperlink w:anchor="Par132" w:tooltip="21. При возникновении подозрения на ящур специалистами госветслужбы должен проводиться отбор проб биологического и (или) патологического материала следующим образом: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ar151" w:tooltip="25. Диагноз на ящур считается установленным, если выделен вирус и (или) обнаружен антиген вируса и (или) его генетический материал." w:history="1">
        <w:r>
          <w:rPr>
            <w:color w:val="0000FF"/>
          </w:rPr>
          <w:t>25</w:t>
        </w:r>
      </w:hyperlink>
      <w:r>
        <w:t xml:space="preserve"> настоящих Правил, в течение 5 кален</w:t>
      </w:r>
      <w:r>
        <w:t xml:space="preserve">дарных дней со дня принятия решения об установлении ограничительных мероприятий (карантина) на территории субъекта Российской Федерации в соответствии с </w:t>
      </w:r>
      <w:hyperlink w:anchor="Par178" w:tooltip="32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" w:history="1">
        <w:r>
          <w:rPr>
            <w:color w:val="0000FF"/>
          </w:rPr>
          <w:t>пунктом 32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lastRenderedPageBreak/>
        <w:t xml:space="preserve">повторный отбор крови от восприимчивых животных для лабораторных исследований на наличие антител к неструктурным белкам вируса в соответствии с </w:t>
      </w:r>
      <w:hyperlink w:anchor="Par132" w:tooltip="21. При возникновении подозрения на ящур специалистами госветслужбы должен проводиться отбор проб биологического и (или) патологического материала следующим образом: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ar151" w:tooltip="25. Диагноз на ящур считается установленным, если выделен вирус и (или) обнаружен антиген вируса и (или) его генетический материал." w:history="1">
        <w:r>
          <w:rPr>
            <w:color w:val="0000FF"/>
          </w:rPr>
          <w:t>25</w:t>
        </w:r>
      </w:hyperlink>
      <w:r>
        <w:t xml:space="preserve"> настоящих Правил, проводимый через 14 календарных дней после дня уничтожения последнего изъятого восприимчивого животного в эпизоотическом очаге;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дезинфекционная обработка поверхностей транспортных средств при выезде с территории неблагополучного пункта</w:t>
      </w:r>
      <w:r>
        <w:t xml:space="preserve"> в соответствии с </w:t>
      </w:r>
      <w:hyperlink w:anchor="Par218" w:tooltip="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обеспечение отсутствия на территории неблагополучного пункта животных без владельца.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Корма для восприимчивых животных должны быть подвергнуты обработке одним из следующих способов: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водная пропарка в закрытой камере с </w:t>
      </w:r>
      <w:r>
        <w:t>достижением минимальной температуры в 80 °C в центре связки в течение не менее десяти минут;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пропарка парами формалина (формальдегидного газа), полученными из его 35 - 40-процентного раствора, в закрытой камере, не менее восьми часов при минимальной темпер</w:t>
      </w:r>
      <w:r>
        <w:t>атуре 19 °C.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При невозможности осуществления обработки способами, указанными в настоящем пункте, корма должны быть уничтожены.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40. В угрожаемой зоне: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ввоз, вывоз и перемещение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проведение сельскохозяйственных ярмарок,</w:t>
      </w:r>
      <w:r>
        <w:t xml:space="preserve"> выставок, торгов и других мероприятий, связанных с передвижением и скоплением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охота</w:t>
      </w:r>
      <w:r>
        <w:t xml:space="preserve"> на диких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клинический осмотр восприимчивых животных в хозяйствах;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вакцинация восприимчивых животных (за</w:t>
      </w:r>
      <w:r>
        <w:t xml:space="preserve"> исключением диких восприимчивых животных, отнесенных к охотничьим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</w:t>
      </w:r>
      <w:r>
        <w:t xml:space="preserve"> (при наличии вакцинации);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отбор проб крови от восприимчивых животных для лабораторных исследований на наличие антител к неструктурным белкам вируса в соответствии с </w:t>
      </w:r>
      <w:hyperlink w:anchor="Par132" w:tooltip="21. При возникновении подозрения на ящур специалистами госветслужбы должен проводиться отбор проб биологического и (или) патологического материала следующим образом: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ar151" w:tooltip="25. Диагноз на ящур считается установленным, если выделен вирус и (или) обнаружен антиген вируса и (или) его генетический материал.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000000" w:rsidRDefault="005A70F5">
      <w:pPr>
        <w:pStyle w:val="ConsPlusNormal"/>
        <w:spacing w:before="200"/>
        <w:ind w:firstLine="540"/>
        <w:jc w:val="both"/>
      </w:pPr>
      <w:bookmarkStart w:id="21" w:name="Par264"/>
      <w:bookmarkEnd w:id="21"/>
      <w:r>
        <w:t>41. Территории свиноводческих хозяйств, а также организаций, осуществляющих убой свиней, переработку и хранение продукции свиноводства, отнесенных к компартментам III и IV, исключаются из неблагополучн</w:t>
      </w:r>
      <w:r>
        <w:t xml:space="preserve">ого пункта, угрожаемой зоны и зоны наблюдения в случае, если на момент принятия решения в указанных хозяйствах не выявлено несоответствия хозяйства хотя бы одному из критериев компартментализации, указанных в </w:t>
      </w:r>
      <w:hyperlink r:id="rId32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Приказе</w:t>
        </w:r>
      </w:hyperlink>
      <w:r>
        <w:t xml:space="preserve"> N 258.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42. В зоне наблюдения осуществляется клинический осмотр восприимчивых животных.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ind w:firstLine="540"/>
        <w:jc w:val="both"/>
      </w:pPr>
      <w:r>
        <w:lastRenderedPageBreak/>
        <w:t>43. Отмена карантина осуществляется через 28 календарных дней после дня уничтожения последнего изъятого восприимчивого животного и проведения других мероприятий, предусмотренных настоящими Правилами.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44. Рук</w:t>
      </w:r>
      <w:r>
        <w:t>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</w:t>
      </w:r>
      <w:r>
        <w:t xml:space="preserve">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</w:t>
      </w:r>
      <w:r>
        <w:t>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</w:t>
      </w:r>
      <w:r>
        <w:t>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</w:t>
      </w:r>
      <w:r>
        <w:t>л зарегистрирован эпизоотический очаг.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</w:t>
      </w:r>
      <w:r>
        <w:t xml:space="preserve"> Федерации, в котором был зарегистрирован эпизоотический очаг.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45. После дня отмены карантина на территории эпизоотического очага и неблагополучного пункта запрещается: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течение 90 календарных дней: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ввоз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перемещением и скоплением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убой восприимчивых животных, за исключением убоя на предприятиях по убою животных или оборудованных для этих целей</w:t>
      </w:r>
      <w:r>
        <w:t xml:space="preserve"> убойных пунктах (убойных цехах);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 xml:space="preserve">вывоз молока, не подвергнутого термической обработке в соответствии с </w:t>
      </w:r>
      <w:hyperlink w:anchor="Par112" w:tooltip="15. Молоко, полученное от восприимчивых животных, должно подвергаться термической обработке (при температуре 72 °C в течение 15 секунд или при температуре 132 °C в течение 1 секунды) и использоваться внутри хозяйства.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 тече</w:t>
      </w:r>
      <w:r>
        <w:t>ние 180 календарных дней:</w:t>
      </w:r>
    </w:p>
    <w:p w:rsidR="00000000" w:rsidRDefault="005A70F5">
      <w:pPr>
        <w:pStyle w:val="ConsPlusNormal"/>
        <w:spacing w:before="200"/>
        <w:ind w:firstLine="540"/>
        <w:jc w:val="both"/>
      </w:pPr>
      <w:r>
        <w:t>выпас, перегон не вакцинированных против ящура восприимчивых животных.</w:t>
      </w:r>
    </w:p>
    <w:p w:rsidR="00000000" w:rsidRDefault="005A70F5">
      <w:pPr>
        <w:pStyle w:val="ConsPlusNormal"/>
        <w:jc w:val="both"/>
      </w:pPr>
    </w:p>
    <w:p w:rsidR="00000000" w:rsidRDefault="005A70F5">
      <w:pPr>
        <w:pStyle w:val="ConsPlusNormal"/>
        <w:jc w:val="both"/>
      </w:pPr>
    </w:p>
    <w:p w:rsidR="005A70F5" w:rsidRDefault="005A7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70F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F5" w:rsidRDefault="005A70F5">
      <w:pPr>
        <w:spacing w:after="0" w:line="240" w:lineRule="auto"/>
      </w:pPr>
      <w:r>
        <w:separator/>
      </w:r>
    </w:p>
  </w:endnote>
  <w:endnote w:type="continuationSeparator" w:id="0">
    <w:p w:rsidR="005A70F5" w:rsidRDefault="005A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70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0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0F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0F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96425">
            <w:rPr>
              <w:rFonts w:ascii="Tahoma" w:hAnsi="Tahoma" w:cs="Tahoma"/>
            </w:rPr>
            <w:fldChar w:fldCharType="separate"/>
          </w:r>
          <w:r w:rsidR="00807FC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96425">
            <w:rPr>
              <w:rFonts w:ascii="Tahoma" w:hAnsi="Tahoma" w:cs="Tahoma"/>
            </w:rPr>
            <w:fldChar w:fldCharType="separate"/>
          </w:r>
          <w:r w:rsidR="00807FC5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A70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F5" w:rsidRDefault="005A70F5">
      <w:pPr>
        <w:spacing w:after="0" w:line="240" w:lineRule="auto"/>
      </w:pPr>
      <w:r>
        <w:separator/>
      </w:r>
    </w:p>
  </w:footnote>
  <w:footnote w:type="continuationSeparator" w:id="0">
    <w:p w:rsidR="005A70F5" w:rsidRDefault="005A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0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24.03.2021 N 157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профилактических, диагно...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0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</w:t>
          </w:r>
          <w:r>
            <w:rPr>
              <w:rFonts w:ascii="Tahoma" w:hAnsi="Tahoma" w:cs="Tahoma"/>
              <w:sz w:val="16"/>
              <w:szCs w:val="16"/>
            </w:rPr>
            <w:t>ния: 16.12.2021</w:t>
          </w:r>
        </w:p>
      </w:tc>
    </w:tr>
  </w:tbl>
  <w:p w:rsidR="00000000" w:rsidRDefault="005A70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70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5"/>
    <w:rsid w:val="005A70F5"/>
    <w:rsid w:val="00807FC5"/>
    <w:rsid w:val="009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1A595-36DE-4575-A825-E11A528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0BF109EA19A7E1B323AB7A2554A84F59E6D5F83A94FA340B852931ABDAD1DAD7AF975FF9CC5772B937F420B1025512F98810EE327C78890Cn5K" TargetMode="External"/><Relationship Id="rId18" Type="http://schemas.openxmlformats.org/officeDocument/2006/relationships/hyperlink" Target="consultantplus://offline/ref=670BF109EA19A7E1B323AB7A2554A84F5BE7D8FE3D9DFA340B852931ABDAD1DAD7AF975FF9CC5774BD37F420B1025512F98810EE327C78890Cn5K" TargetMode="External"/><Relationship Id="rId26" Type="http://schemas.openxmlformats.org/officeDocument/2006/relationships/hyperlink" Target="consultantplus://offline/ref=670BF109EA19A7E1B323AB7A2554A84F59E6DBFE3A9DFA340B852931ABDAD1DAD7AF975FF9CC5376B837F420B1025512F98810EE327C78890Cn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0BF109EA19A7E1B323AB7A2554A84F59E6DBFE3A9DFA340B852931ABDAD1DAC5AFCF53F8CA4970BC22A271F705n6K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70BF109EA19A7E1B323AB7A2554A84F59E8D9F23A99FA340B852931ABDAD1DAC5AFCF53F8CA4970BC22A271F705n6K" TargetMode="External"/><Relationship Id="rId17" Type="http://schemas.openxmlformats.org/officeDocument/2006/relationships/hyperlink" Target="consultantplus://offline/ref=670BF109EA19A7E1B323AB7A2554A84F59E6DBFE3A9DFA340B852931ABDAD1DAD7AF975FF9CC5672BA37F420B1025512F98810EE327C78890Cn5K" TargetMode="External"/><Relationship Id="rId25" Type="http://schemas.openxmlformats.org/officeDocument/2006/relationships/hyperlink" Target="consultantplus://offline/ref=670BF109EA19A7E1B323AB7A2554A84F59E6DBF93B9BFA340B852931ABDAD1DAD7AF975FF9CC5770B837F420B1025512F98810EE327C78890Cn5K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BF109EA19A7E1B323AB7A2554A84F59E9D9FD3A9AFA340B852931ABDAD1DAD7AF975FF9CC5774BF37F420B1025512F98810EE327C78890Cn5K" TargetMode="External"/><Relationship Id="rId20" Type="http://schemas.openxmlformats.org/officeDocument/2006/relationships/hyperlink" Target="consultantplus://offline/ref=670BF109EA19A7E1B323AB7A2554A84F5BE7D5FB3E94FA340B852931ABDAD1DAD7AF975FF9CC5770BD37F420B1025512F98810EE327C78890Cn5K" TargetMode="External"/><Relationship Id="rId29" Type="http://schemas.openxmlformats.org/officeDocument/2006/relationships/hyperlink" Target="consultantplus://offline/ref=670BF109EA19A7E1B323AB7A2554A84F59E6D5F83A94FA340B852931ABDAD1DAD7AF975FF9CC5679B937F420B1025512F98810EE327C78890Cn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0BF109EA19A7E1B323AB7A2554A84F59EFDFFE399FFA340B852931ABDAD1DAC5AFCF53F8CA4970BC22A271F705n6K" TargetMode="External"/><Relationship Id="rId24" Type="http://schemas.openxmlformats.org/officeDocument/2006/relationships/hyperlink" Target="consultantplus://offline/ref=670BF109EA19A7E1B323AB7A2554A84F59E6DBFE3A9DFA340B852931ABDAD1DAD7AF975FF9CC5670BC37F420B1025512F98810EE327C78890Cn5K" TargetMode="External"/><Relationship Id="rId32" Type="http://schemas.openxmlformats.org/officeDocument/2006/relationships/hyperlink" Target="consultantplus://offline/ref=670BF109EA19A7E1B323AB7A2554A84F59E8D4F83D9DFA340B852931ABDAD1DAC5AFCF53F8CA4970BC22A271F705n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0BF109EA19A7E1B323AB7A2554A84F59E6DBFE3A9DFA340B852931ABDAD1DAD7AF975FF9CC5775B937F420B1025512F98810EE327C78890Cn5K" TargetMode="External"/><Relationship Id="rId23" Type="http://schemas.openxmlformats.org/officeDocument/2006/relationships/hyperlink" Target="consultantplus://offline/ref=670BF109EA19A7E1B323AB7A2554A84F59E6DBFE3A9DFA340B852931ABDAD1DAD7AF975FF9CC5777B637F420B1025512F98810EE327C78890Cn5K" TargetMode="External"/><Relationship Id="rId28" Type="http://schemas.openxmlformats.org/officeDocument/2006/relationships/hyperlink" Target="consultantplus://offline/ref=670BF109EA19A7E1B323AB7A2554A84F59E8DAFF3398FA340B852931ABDAD1DAD7AF975FF9CC5770BE37F420B1025512F98810EE327C78890Cn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0BF109EA19A7E1B323AB7A2554A84F59E7DBF93E9AFA340B852931ABDAD1DAD7AF975FF9CC5775B737F420B1025512F98810EE327C78890Cn5K" TargetMode="External"/><Relationship Id="rId19" Type="http://schemas.openxmlformats.org/officeDocument/2006/relationships/hyperlink" Target="consultantplus://offline/ref=670BF109EA19A7E1B323AB7A2554A84F59E7DEF33A9CFA340B852931ABDAD1DAD7AF975FF9CC5773BA37F420B1025512F98810EE327C78890Cn5K" TargetMode="External"/><Relationship Id="rId31" Type="http://schemas.openxmlformats.org/officeDocument/2006/relationships/hyperlink" Target="consultantplus://offline/ref=670BF109EA19A7E1B323AB7A2554A84F59E8D4F83D9DFA340B852931ABDAD1DAD7AF975FF9CC5770B637F420B1025512F98810EE327C78890Cn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0BF109EA19A7E1B323AB7A2554A84F59E6D5F83A94FA340B852931ABDAD1DAD7AF975FF9CC5678BA37F420B1025512F98810EE327C78890Cn5K" TargetMode="External"/><Relationship Id="rId14" Type="http://schemas.openxmlformats.org/officeDocument/2006/relationships/hyperlink" Target="consultantplus://offline/ref=670BF109EA19A7E1B323AB7A2554A84F59E9D9FD3A9AFA340B852931ABDAD1DAD7AF975FF9CC5771B737F420B1025512F98810EE327C78890Cn5K" TargetMode="External"/><Relationship Id="rId22" Type="http://schemas.openxmlformats.org/officeDocument/2006/relationships/hyperlink" Target="consultantplus://offline/ref=670BF109EA19A7E1B323AB7A2554A84F59E6D5F83A94FA340B852931ABDAD1DAD7AF975FF8CD5C25EF78F57CF4514612FD8813EC2E07nFK" TargetMode="External"/><Relationship Id="rId27" Type="http://schemas.openxmlformats.org/officeDocument/2006/relationships/hyperlink" Target="consultantplus://offline/ref=670BF109EA19A7E1B323AB7A2554A84F59E9D8FA399DFA340B852931ABDAD1DAD7AF975AF2980635EB31A177EB565A0DFD96130EnDK" TargetMode="External"/><Relationship Id="rId30" Type="http://schemas.openxmlformats.org/officeDocument/2006/relationships/hyperlink" Target="consultantplus://offline/ref=670BF109EA19A7E1B323AB7A2554A84F59E9DBF33E9AFA340B852931ABDAD1DAD7AF975FF9CC5573B837F420B1025512F98810EE327C78890Cn5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11013</Words>
  <Characters>62777</Characters>
  <Application>Microsoft Office Word</Application>
  <DocSecurity>2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24.03.2021 N 157"Об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4021.00.55</Company>
  <LinksUpToDate>false</LinksUpToDate>
  <CharactersWithSpaces>73643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24.03.2021 N 157"Об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dc:title>
  <dc:subject/>
  <dc:creator>kalso</dc:creator>
  <cp:keywords/>
  <dc:description/>
  <cp:lastModifiedBy>kalso</cp:lastModifiedBy>
  <cp:revision>2</cp:revision>
  <dcterms:created xsi:type="dcterms:W3CDTF">2021-12-17T04:26:00Z</dcterms:created>
  <dcterms:modified xsi:type="dcterms:W3CDTF">2021-12-17T04:26:00Z</dcterms:modified>
</cp:coreProperties>
</file>