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26573.0-2017. Межгосударственный стандарт. Премиксы. Технические условия"</w:t>
              <w:br/>
              <w:t xml:space="preserve">(введен в действие Приказом Росстандарта от 31.10.2017 N 1547-ст)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31.10.2017 N 1547-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техническому</w:t>
      </w:r>
    </w:p>
    <w:p>
      <w:pPr>
        <w:pStyle w:val="0"/>
        <w:jc w:val="right"/>
      </w:pPr>
      <w:r>
        <w:rPr>
          <w:sz w:val="20"/>
        </w:rPr>
        <w:t xml:space="preserve">регулированию и метрологии</w:t>
      </w:r>
    </w:p>
    <w:p>
      <w:pPr>
        <w:pStyle w:val="0"/>
        <w:jc w:val="right"/>
      </w:pPr>
      <w:r>
        <w:rPr>
          <w:sz w:val="20"/>
        </w:rPr>
        <w:t xml:space="preserve">от 31 октября 2017 г. N 1547-ст</w:t>
      </w:r>
    </w:p>
    <w:p>
      <w:pPr>
        <w:pStyle w:val="0"/>
        <w:jc w:val="both"/>
      </w:pPr>
      <w:r>
        <w:rPr>
          <w:sz w:val="20"/>
        </w:rPr>
      </w:r>
    </w:p>
    <w:p>
      <w:pPr>
        <w:pStyle w:val="2"/>
        <w:jc w:val="center"/>
      </w:pPr>
      <w:r>
        <w:rPr>
          <w:sz w:val="20"/>
        </w:rPr>
        <w:t xml:space="preserve">МЕЖГОСУДАРСТВЕННЫЙ СТАНДАРТ</w:t>
      </w:r>
    </w:p>
    <w:p>
      <w:pPr>
        <w:pStyle w:val="2"/>
        <w:jc w:val="center"/>
      </w:pPr>
      <w:r>
        <w:rPr>
          <w:sz w:val="20"/>
        </w:rPr>
      </w:r>
    </w:p>
    <w:p>
      <w:pPr>
        <w:pStyle w:val="2"/>
        <w:jc w:val="center"/>
      </w:pPr>
      <w:r>
        <w:rPr>
          <w:sz w:val="20"/>
        </w:rPr>
        <w:t xml:space="preserve">ПРЕМИКСЫ</w:t>
      </w:r>
    </w:p>
    <w:p>
      <w:pPr>
        <w:pStyle w:val="2"/>
        <w:jc w:val="center"/>
      </w:pPr>
      <w:r>
        <w:rPr>
          <w:sz w:val="20"/>
        </w:rPr>
      </w:r>
    </w:p>
    <w:p>
      <w:pPr>
        <w:pStyle w:val="2"/>
        <w:jc w:val="center"/>
      </w:pPr>
      <w:r>
        <w:rPr>
          <w:sz w:val="20"/>
        </w:rPr>
        <w:t xml:space="preserve">ТЕХНИЧЕСКИЕ УСЛОВИЯ</w:t>
      </w:r>
    </w:p>
    <w:p>
      <w:pPr>
        <w:pStyle w:val="2"/>
        <w:jc w:val="center"/>
      </w:pPr>
      <w:r>
        <w:rPr>
          <w:sz w:val="20"/>
        </w:rPr>
      </w:r>
    </w:p>
    <w:p>
      <w:pPr>
        <w:pStyle w:val="2"/>
        <w:jc w:val="center"/>
      </w:pPr>
      <w:r>
        <w:rPr>
          <w:sz w:val="20"/>
        </w:rPr>
        <w:t xml:space="preserve">Premixes. Specifications</w:t>
      </w:r>
    </w:p>
    <w:p>
      <w:pPr>
        <w:pStyle w:val="2"/>
        <w:jc w:val="center"/>
      </w:pPr>
      <w:r>
        <w:rPr>
          <w:sz w:val="20"/>
        </w:rPr>
      </w:r>
    </w:p>
    <w:p>
      <w:pPr>
        <w:pStyle w:val="2"/>
        <w:jc w:val="center"/>
      </w:pPr>
      <w:r>
        <w:rPr>
          <w:sz w:val="20"/>
        </w:rPr>
        <w:t xml:space="preserve">ГОСТ 26573.0-2017</w:t>
      </w:r>
    </w:p>
    <w:p>
      <w:pPr>
        <w:pStyle w:val="0"/>
        <w:jc w:val="both"/>
      </w:pPr>
      <w:r>
        <w:rPr>
          <w:sz w:val="20"/>
        </w:rPr>
      </w:r>
    </w:p>
    <w:p>
      <w:pPr>
        <w:pStyle w:val="0"/>
        <w:jc w:val="right"/>
      </w:pPr>
      <w:r>
        <w:rPr>
          <w:sz w:val="20"/>
        </w:rPr>
        <w:t xml:space="preserve">Группа С14</w:t>
      </w:r>
    </w:p>
    <w:p>
      <w:pPr>
        <w:pStyle w:val="0"/>
        <w:jc w:val="both"/>
      </w:pPr>
      <w:r>
        <w:rPr>
          <w:sz w:val="20"/>
        </w:rPr>
      </w:r>
    </w:p>
    <w:p>
      <w:pPr>
        <w:pStyle w:val="0"/>
        <w:jc w:val="right"/>
      </w:pPr>
      <w:r>
        <w:rPr>
          <w:sz w:val="20"/>
        </w:rPr>
        <w:t xml:space="preserve">МКС 65.120</w:t>
      </w:r>
    </w:p>
    <w:p>
      <w:pPr>
        <w:pStyle w:val="0"/>
        <w:jc w:val="both"/>
      </w:pPr>
      <w:r>
        <w:rPr>
          <w:sz w:val="20"/>
        </w:rPr>
      </w:r>
    </w:p>
    <w:p>
      <w:pPr>
        <w:pStyle w:val="0"/>
        <w:jc w:val="right"/>
      </w:pPr>
      <w:r>
        <w:rPr>
          <w:sz w:val="20"/>
        </w:rPr>
        <w:t xml:space="preserve">Дата введения</w:t>
      </w:r>
    </w:p>
    <w:p>
      <w:pPr>
        <w:pStyle w:val="0"/>
        <w:jc w:val="right"/>
      </w:pPr>
      <w:r>
        <w:rPr>
          <w:sz w:val="20"/>
        </w:rPr>
        <w:t xml:space="preserve">1 января 2019 года</w:t>
      </w:r>
    </w:p>
    <w:p>
      <w:pPr>
        <w:pStyle w:val="0"/>
        <w:jc w:val="both"/>
      </w:pPr>
      <w:r>
        <w:rPr>
          <w:sz w:val="20"/>
        </w:rPr>
      </w:r>
    </w:p>
    <w:p>
      <w:pPr>
        <w:pStyle w:val="0"/>
        <w:outlineLvl w:val="1"/>
        <w:jc w:val="center"/>
      </w:pPr>
      <w:r>
        <w:rPr>
          <w:sz w:val="20"/>
        </w:rPr>
        <w:t xml:space="preserve">Предисловие</w:t>
      </w:r>
    </w:p>
    <w:p>
      <w:pPr>
        <w:pStyle w:val="0"/>
        <w:jc w:val="both"/>
      </w:pPr>
      <w:r>
        <w:rPr>
          <w:sz w:val="20"/>
        </w:rPr>
      </w:r>
    </w:p>
    <w:p>
      <w:pPr>
        <w:pStyle w:val="0"/>
        <w:ind w:firstLine="540"/>
        <w:jc w:val="both"/>
      </w:pPr>
      <w:r>
        <w:rPr>
          <w:sz w:val="20"/>
        </w:rPr>
        <w:t xml:space="preserve">Цели, основные принципы и основной порядок проведения работ по межгосударственной стандартизации установлены в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1.0-2015</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1.2-2015</w:t>
        </w:r>
      </w:hyperlink>
      <w:r>
        <w:rPr>
          <w:sz w:val="20"/>
        </w:rPr>
        <w:t xml:space="preserve"> "Межгосударственная система стандартизации. Стандарты межгосударственные, правила и рекомендации по международной стандартизации. Правила разработки, принятия, обновления и отмены"</w:t>
      </w:r>
    </w:p>
    <w:p>
      <w:pPr>
        <w:pStyle w:val="0"/>
        <w:jc w:val="both"/>
      </w:pPr>
      <w:r>
        <w:rPr>
          <w:sz w:val="20"/>
        </w:rPr>
      </w:r>
    </w:p>
    <w:p>
      <w:pPr>
        <w:pStyle w:val="0"/>
        <w:outlineLvl w:val="1"/>
        <w:jc w:val="center"/>
      </w:pPr>
      <w:r>
        <w:rPr>
          <w:sz w:val="20"/>
        </w:rPr>
        <w:t xml:space="preserve">Сведения о стандарте</w:t>
      </w:r>
    </w:p>
    <w:p>
      <w:pPr>
        <w:pStyle w:val="0"/>
        <w:jc w:val="both"/>
      </w:pPr>
      <w:r>
        <w:rPr>
          <w:sz w:val="20"/>
        </w:rPr>
      </w:r>
    </w:p>
    <w:p>
      <w:pPr>
        <w:pStyle w:val="0"/>
        <w:ind w:firstLine="540"/>
        <w:jc w:val="both"/>
      </w:pPr>
      <w:r>
        <w:rPr>
          <w:sz w:val="20"/>
        </w:rPr>
        <w:t xml:space="preserve">1 РАЗРАБОТАН Акционерным обществом "Всероссийский научно-исследовательский институт комбикормовой промышленности" (АО "ВНИИКП")</w:t>
      </w:r>
    </w:p>
    <w:p>
      <w:pPr>
        <w:pStyle w:val="0"/>
        <w:spacing w:before="200" w:line-rule="auto"/>
        <w:ind w:firstLine="540"/>
        <w:jc w:val="both"/>
      </w:pPr>
      <w:r>
        <w:rPr>
          <w:sz w:val="20"/>
        </w:rPr>
        <w:t xml:space="preserve">2 ВНЕСЕН Межгосударственным техническим комитетом по стандартизации МТК 4 "Комбикорма, белково-витаминные добавки, премиксы"</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14 июля 2017 г. N 101-П)</w:t>
      </w:r>
    </w:p>
    <w:p>
      <w:pPr>
        <w:pStyle w:val="0"/>
        <w:spacing w:before="200" w:line-rule="auto"/>
        <w:ind w:firstLine="540"/>
        <w:jc w:val="both"/>
      </w:pPr>
      <w:r>
        <w:rPr>
          <w:sz w:val="20"/>
        </w:rPr>
        <w:t xml:space="preserve">За принятие проголосовали: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1871"/>
        <w:gridCol w:w="4886"/>
      </w:tblGrid>
      <w:tr>
        <w:tblPrEx>
          <w:tblBorders>
            <w:insideH w:val="single" w:sz="4"/>
          </w:tblBorders>
        </w:tblPrEx>
        <w:tc>
          <w:tcPr>
            <w:tcW w:w="2324"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871" w:type="dxa"/>
            <w:vAlign w:val="center"/>
            <w:tcBorders>
              <w:top w:val="single" w:sz="4"/>
              <w:bottom w:val="single" w:sz="4"/>
            </w:tcBorders>
          </w:tcPr>
          <w:p>
            <w:pPr>
              <w:pStyle w:val="0"/>
              <w:jc w:val="center"/>
            </w:pPr>
            <w:r>
              <w:rPr>
                <w:sz w:val="20"/>
              </w:rPr>
              <w:t xml:space="preserve">Код страны по МК (ИСО 3166) 004-97</w:t>
            </w:r>
          </w:p>
        </w:tc>
        <w:tc>
          <w:tcPr>
            <w:tcW w:w="4886"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324" w:type="dxa"/>
            <w:tcBorders>
              <w:top w:val="single" w:sz="4"/>
              <w:bottom w:val="nil"/>
            </w:tcBorders>
          </w:tcPr>
          <w:p>
            <w:pPr>
              <w:pStyle w:val="0"/>
              <w:ind w:firstLine="283"/>
            </w:pPr>
            <w:r>
              <w:rPr>
                <w:sz w:val="20"/>
              </w:rPr>
              <w:t xml:space="preserve">Армения</w:t>
            </w:r>
          </w:p>
        </w:tc>
        <w:tc>
          <w:tcPr>
            <w:tcW w:w="1871" w:type="dxa"/>
            <w:tcBorders>
              <w:top w:val="single" w:sz="4"/>
              <w:bottom w:val="nil"/>
            </w:tcBorders>
          </w:tcPr>
          <w:p>
            <w:pPr>
              <w:pStyle w:val="0"/>
              <w:jc w:val="center"/>
            </w:pPr>
            <w:r>
              <w:rPr>
                <w:sz w:val="20"/>
              </w:rPr>
              <w:t xml:space="preserve">AM</w:t>
            </w:r>
          </w:p>
        </w:tc>
        <w:tc>
          <w:tcPr>
            <w:tcW w:w="4886" w:type="dxa"/>
            <w:tcBorders>
              <w:top w:val="single" w:sz="4"/>
              <w:bottom w:val="nil"/>
            </w:tcBorders>
          </w:tcPr>
          <w:p>
            <w:pPr>
              <w:pStyle w:val="0"/>
              <w:ind w:firstLine="283"/>
            </w:pPr>
            <w:r>
              <w:rPr>
                <w:sz w:val="20"/>
              </w:rPr>
              <w:t xml:space="preserve">Минэкономики Республики Армения</w:t>
            </w:r>
          </w:p>
        </w:tc>
      </w:tr>
      <w:tr>
        <w:tc>
          <w:tcPr>
            <w:tcW w:w="2324" w:type="dxa"/>
            <w:tcBorders>
              <w:top w:val="nil"/>
              <w:bottom w:val="nil"/>
            </w:tcBorders>
          </w:tcPr>
          <w:p>
            <w:pPr>
              <w:pStyle w:val="0"/>
              <w:ind w:firstLine="283"/>
            </w:pPr>
            <w:r>
              <w:rPr>
                <w:sz w:val="20"/>
              </w:rPr>
              <w:t xml:space="preserve">Беларусь</w:t>
            </w:r>
          </w:p>
        </w:tc>
        <w:tc>
          <w:tcPr>
            <w:tcW w:w="1871" w:type="dxa"/>
            <w:tcBorders>
              <w:top w:val="nil"/>
              <w:bottom w:val="nil"/>
            </w:tcBorders>
          </w:tcPr>
          <w:p>
            <w:pPr>
              <w:pStyle w:val="0"/>
              <w:jc w:val="center"/>
            </w:pPr>
            <w:r>
              <w:rPr>
                <w:sz w:val="20"/>
              </w:rPr>
              <w:t xml:space="preserve">BY</w:t>
            </w:r>
          </w:p>
        </w:tc>
        <w:tc>
          <w:tcPr>
            <w:tcW w:w="4886" w:type="dxa"/>
            <w:tcBorders>
              <w:top w:val="nil"/>
              <w:bottom w:val="nil"/>
            </w:tcBorders>
          </w:tcPr>
          <w:p>
            <w:pPr>
              <w:pStyle w:val="0"/>
              <w:ind w:firstLine="283"/>
            </w:pPr>
            <w:r>
              <w:rPr>
                <w:sz w:val="20"/>
              </w:rPr>
              <w:t xml:space="preserve">Госстандарт Республики Беларусь</w:t>
            </w:r>
          </w:p>
        </w:tc>
      </w:tr>
      <w:tr>
        <w:tc>
          <w:tcPr>
            <w:tcW w:w="2324" w:type="dxa"/>
            <w:tcBorders>
              <w:top w:val="nil"/>
              <w:bottom w:val="nil"/>
            </w:tcBorders>
          </w:tcPr>
          <w:p>
            <w:pPr>
              <w:pStyle w:val="0"/>
              <w:ind w:firstLine="283"/>
            </w:pPr>
            <w:r>
              <w:rPr>
                <w:sz w:val="20"/>
              </w:rPr>
              <w:t xml:space="preserve">Казахстан</w:t>
            </w:r>
          </w:p>
        </w:tc>
        <w:tc>
          <w:tcPr>
            <w:tcW w:w="1871" w:type="dxa"/>
            <w:tcBorders>
              <w:top w:val="nil"/>
              <w:bottom w:val="nil"/>
            </w:tcBorders>
          </w:tcPr>
          <w:p>
            <w:pPr>
              <w:pStyle w:val="0"/>
              <w:jc w:val="center"/>
            </w:pPr>
            <w:r>
              <w:rPr>
                <w:sz w:val="20"/>
              </w:rPr>
              <w:t xml:space="preserve">KZ</w:t>
            </w:r>
          </w:p>
        </w:tc>
        <w:tc>
          <w:tcPr>
            <w:tcW w:w="4886" w:type="dxa"/>
            <w:tcBorders>
              <w:top w:val="nil"/>
              <w:bottom w:val="nil"/>
            </w:tcBorders>
          </w:tcPr>
          <w:p>
            <w:pPr>
              <w:pStyle w:val="0"/>
              <w:ind w:firstLine="283"/>
            </w:pPr>
            <w:r>
              <w:rPr>
                <w:sz w:val="20"/>
              </w:rPr>
              <w:t xml:space="preserve">Госстандарт Республики Казахстан</w:t>
            </w:r>
          </w:p>
        </w:tc>
      </w:tr>
      <w:tr>
        <w:tc>
          <w:tcPr>
            <w:tcW w:w="2324" w:type="dxa"/>
            <w:tcBorders>
              <w:top w:val="nil"/>
              <w:bottom w:val="nil"/>
            </w:tcBorders>
          </w:tcPr>
          <w:p>
            <w:pPr>
              <w:pStyle w:val="0"/>
              <w:ind w:firstLine="283"/>
            </w:pPr>
            <w:r>
              <w:rPr>
                <w:sz w:val="20"/>
              </w:rPr>
              <w:t xml:space="preserve">Киргизия</w:t>
            </w:r>
          </w:p>
        </w:tc>
        <w:tc>
          <w:tcPr>
            <w:tcW w:w="1871" w:type="dxa"/>
            <w:tcBorders>
              <w:top w:val="nil"/>
              <w:bottom w:val="nil"/>
            </w:tcBorders>
          </w:tcPr>
          <w:p>
            <w:pPr>
              <w:pStyle w:val="0"/>
              <w:jc w:val="center"/>
            </w:pPr>
            <w:r>
              <w:rPr>
                <w:sz w:val="20"/>
              </w:rPr>
              <w:t xml:space="preserve">KG</w:t>
            </w:r>
          </w:p>
        </w:tc>
        <w:tc>
          <w:tcPr>
            <w:tcW w:w="4886" w:type="dxa"/>
            <w:tcBorders>
              <w:top w:val="nil"/>
              <w:bottom w:val="nil"/>
            </w:tcBorders>
          </w:tcPr>
          <w:p>
            <w:pPr>
              <w:pStyle w:val="0"/>
              <w:ind w:firstLine="283"/>
            </w:pPr>
            <w:r>
              <w:rPr>
                <w:sz w:val="20"/>
              </w:rPr>
              <w:t xml:space="preserve">Кыргызстандарт</w:t>
            </w:r>
          </w:p>
        </w:tc>
      </w:tr>
      <w:tr>
        <w:tc>
          <w:tcPr>
            <w:tcW w:w="2324" w:type="dxa"/>
            <w:tcBorders>
              <w:top w:val="nil"/>
              <w:bottom w:val="single" w:sz="4"/>
            </w:tcBorders>
          </w:tcPr>
          <w:p>
            <w:pPr>
              <w:pStyle w:val="0"/>
              <w:ind w:firstLine="283"/>
            </w:pPr>
            <w:r>
              <w:rPr>
                <w:sz w:val="20"/>
              </w:rPr>
              <w:t xml:space="preserve">Россия</w:t>
            </w:r>
          </w:p>
        </w:tc>
        <w:tc>
          <w:tcPr>
            <w:tcW w:w="1871" w:type="dxa"/>
            <w:tcBorders>
              <w:top w:val="nil"/>
              <w:bottom w:val="single" w:sz="4"/>
            </w:tcBorders>
          </w:tcPr>
          <w:p>
            <w:pPr>
              <w:pStyle w:val="0"/>
              <w:jc w:val="center"/>
            </w:pPr>
            <w:r>
              <w:rPr>
                <w:sz w:val="20"/>
              </w:rPr>
              <w:t xml:space="preserve">RU</w:t>
            </w:r>
          </w:p>
        </w:tc>
        <w:tc>
          <w:tcPr>
            <w:tcW w:w="4886" w:type="dxa"/>
            <w:tcBorders>
              <w:top w:val="nil"/>
              <w:bottom w:val="single" w:sz="4"/>
            </w:tcBorders>
          </w:tcPr>
          <w:p>
            <w:pPr>
              <w:pStyle w:val="0"/>
              <w:ind w:firstLine="283"/>
            </w:pPr>
            <w:r>
              <w:rPr>
                <w:sz w:val="20"/>
              </w:rPr>
              <w:t xml:space="preserve">Росстандарт</w:t>
            </w:r>
          </w:p>
        </w:tc>
      </w:tr>
    </w:tbl>
    <w:p>
      <w:pPr>
        <w:pStyle w:val="0"/>
        <w:jc w:val="both"/>
      </w:pPr>
      <w:r>
        <w:rPr>
          <w:sz w:val="20"/>
        </w:rPr>
      </w:r>
    </w:p>
    <w:p>
      <w:pPr>
        <w:pStyle w:val="0"/>
        <w:ind w:firstLine="540"/>
        <w:jc w:val="both"/>
      </w:pPr>
      <w:r>
        <w:rPr>
          <w:sz w:val="20"/>
        </w:rPr>
        <w:t xml:space="preserve">4 </w:t>
      </w:r>
      <w:hyperlink w:history="0" r:id="rId10" w:tooltip="Приказ Росстандарта от 31.10.2017 N 1547-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 октября 2017 г. N 1547-ст межгосударственный стандарт ГОСТ 26573.0-2017 введен в действие в качестве национального стандарта Российской Федерации с 1 января 2019 г.</w:t>
      </w:r>
    </w:p>
    <w:p>
      <w:pPr>
        <w:pStyle w:val="0"/>
        <w:spacing w:before="200" w:line-rule="auto"/>
        <w:ind w:firstLine="540"/>
        <w:jc w:val="both"/>
      </w:pPr>
      <w:r>
        <w:rPr>
          <w:sz w:val="20"/>
        </w:rPr>
        <w:t xml:space="preserve">5 ВВЕДЕН ВПЕРВЫЕ</w:t>
      </w:r>
    </w:p>
    <w:p>
      <w:pPr>
        <w:pStyle w:val="0"/>
        <w:jc w:val="both"/>
      </w:pPr>
      <w:r>
        <w:rPr>
          <w:sz w:val="20"/>
        </w:rPr>
      </w:r>
    </w:p>
    <w:p>
      <w:pPr>
        <w:pStyle w:val="0"/>
        <w:ind w:firstLine="540"/>
        <w:jc w:val="both"/>
      </w:pPr>
      <w:r>
        <w:rPr>
          <w:sz w:val="20"/>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rPr>
        <w:t xml:space="preserve">www.gost.ru</w:t>
      </w:r>
      <w:r>
        <w:rPr>
          <w:sz w:val="20"/>
        </w:rPr>
        <w:t xml:space="preserve">)</w:t>
      </w:r>
    </w:p>
    <w:p>
      <w:pPr>
        <w:pStyle w:val="0"/>
        <w:jc w:val="both"/>
      </w:pPr>
      <w:r>
        <w:rPr>
          <w:sz w:val="20"/>
        </w:rPr>
      </w:r>
    </w:p>
    <w:p>
      <w:pPr>
        <w:pStyle w:val="0"/>
        <w:outlineLvl w:val="1"/>
        <w:jc w:val="center"/>
      </w:pPr>
      <w:r>
        <w:rPr>
          <w:sz w:val="20"/>
        </w:rPr>
        <w:t xml:space="preserve">1. Область применения</w:t>
      </w:r>
    </w:p>
    <w:p>
      <w:pPr>
        <w:pStyle w:val="0"/>
        <w:jc w:val="both"/>
      </w:pPr>
      <w:r>
        <w:rPr>
          <w:sz w:val="20"/>
        </w:rPr>
      </w:r>
    </w:p>
    <w:p>
      <w:pPr>
        <w:pStyle w:val="0"/>
        <w:ind w:firstLine="540"/>
        <w:jc w:val="both"/>
      </w:pPr>
      <w:r>
        <w:rPr>
          <w:sz w:val="20"/>
        </w:rPr>
        <w:t xml:space="preserve">Настоящий стандарт распространяется на премиксы, предназначенные для обогащения комбикормов, концентратов и кормовых смесей.</w:t>
      </w:r>
    </w:p>
    <w:p>
      <w:pPr>
        <w:pStyle w:val="0"/>
        <w:jc w:val="both"/>
      </w:pPr>
      <w:r>
        <w:rPr>
          <w:sz w:val="20"/>
        </w:rPr>
      </w:r>
    </w:p>
    <w:p>
      <w:pPr>
        <w:pStyle w:val="0"/>
        <w:outlineLvl w:val="1"/>
        <w:jc w:val="center"/>
      </w:pPr>
      <w:r>
        <w:rPr>
          <w:sz w:val="20"/>
        </w:rPr>
        <w:t xml:space="preserve">2. Нормативные ссылки</w:t>
      </w:r>
    </w:p>
    <w:p>
      <w:pPr>
        <w:pStyle w:val="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1"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8.579-2002</w:t>
        </w:r>
      </w:hyperlink>
      <w:r>
        <w:rPr>
          <w:sz w:val="20"/>
        </w:rPr>
        <w:t xml:space="preserve">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pPr>
        <w:pStyle w:val="0"/>
        <w:spacing w:before="200" w:line-rule="auto"/>
        <w:ind w:firstLine="540"/>
        <w:jc w:val="both"/>
      </w:pPr>
      <w:hyperlink w:history="0" r:id="rId12" w:tooltip="Ссылка на КонсультантПлюс">
        <w:r>
          <w:rPr>
            <w:sz w:val="20"/>
            <w:color w:val="0000ff"/>
          </w:rPr>
          <w:t xml:space="preserve">ГОСТ 12.1.004-91</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3" w:tooltip="Ссылка на КонсультантПлюс">
        <w:r>
          <w:rPr>
            <w:sz w:val="20"/>
            <w:color w:val="0000ff"/>
          </w:rPr>
          <w:t xml:space="preserve">ГОСТ 12.1.005-88</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4" w:tooltip="Ссылка на КонсультантПлюс">
        <w:r>
          <w:rPr>
            <w:sz w:val="20"/>
            <w:color w:val="0000ff"/>
          </w:rPr>
          <w:t xml:space="preserve">ГОСТ 12.1.019-79</w:t>
        </w:r>
      </w:hyperlink>
      <w:r>
        <w:rPr>
          <w:sz w:val="20"/>
        </w:rPr>
        <w:t xml:space="preserve"> &lt;*&gt; Система стандартов безопасности труда. Электробезопасность. Общие требования и номенклатура видов защиты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15" w:tooltip="Ссылка на КонсультантПлюс">
        <w:r>
          <w:rPr>
            <w:sz w:val="20"/>
            <w:color w:val="0000ff"/>
          </w:rPr>
          <w:t xml:space="preserve">ГОСТ Р 12.1.019-2009</w:t>
        </w:r>
      </w:hyperlink>
      <w:r>
        <w:rPr>
          <w:sz w:val="20"/>
        </w:rPr>
        <w:t xml:space="preserve"> "Система стандартов безопасности труда. Электробезопасность. Общие требования и номенклатура видов защиты".</w:t>
      </w:r>
    </w:p>
    <w:p>
      <w:pPr>
        <w:pStyle w:val="0"/>
        <w:jc w:val="both"/>
      </w:pPr>
      <w:r>
        <w:rPr>
          <w:sz w:val="20"/>
        </w:rPr>
      </w:r>
    </w:p>
    <w:p>
      <w:pPr>
        <w:pStyle w:val="0"/>
        <w:ind w:firstLine="540"/>
        <w:jc w:val="both"/>
      </w:pPr>
      <w:hyperlink w:history="0" r:id="rId16" w:tooltip="Ссылка на КонсультантПлюс">
        <w:r>
          <w:rPr>
            <w:sz w:val="20"/>
            <w:color w:val="0000ff"/>
          </w:rPr>
          <w:t xml:space="preserve">ГОСТ 12.2.003-91</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7" w:tooltip="Ссылка на КонсультантПлюс">
        <w:r>
          <w:rPr>
            <w:sz w:val="20"/>
            <w:color w:val="0000ff"/>
          </w:rPr>
          <w:t xml:space="preserve">ГОСТ 12.2.007.0-75</w:t>
        </w:r>
      </w:hyperlink>
      <w:r>
        <w:rPr>
          <w:sz w:val="20"/>
        </w:rPr>
        <w:t xml:space="preserve"> Система стандартов безопасности труда. Изделия электротехнические. Общие требования безопасности</w:t>
      </w:r>
    </w:p>
    <w:p>
      <w:pPr>
        <w:pStyle w:val="0"/>
        <w:spacing w:before="200" w:line-rule="auto"/>
        <w:ind w:firstLine="540"/>
        <w:jc w:val="both"/>
      </w:pPr>
      <w:hyperlink w:history="0" r:id="rId18" w:tooltip="Ссылка на КонсультантПлюс">
        <w:r>
          <w:rPr>
            <w:sz w:val="20"/>
            <w:color w:val="0000ff"/>
          </w:rPr>
          <w:t xml:space="preserve">ГОСТ 12.3.002-2014</w:t>
        </w:r>
      </w:hyperlink>
      <w:r>
        <w:rPr>
          <w:sz w:val="20"/>
        </w:rPr>
        <w:t xml:space="preserve"> Система стандартов безопасности труда. Процессы производственные. Общие требования безопасности</w:t>
      </w:r>
    </w:p>
    <w:p>
      <w:pPr>
        <w:pStyle w:val="0"/>
        <w:spacing w:before="200" w:line-rule="auto"/>
        <w:ind w:firstLine="540"/>
        <w:jc w:val="both"/>
      </w:pPr>
      <w:hyperlink w:history="0" r:id="rId19" w:tooltip="Ссылка на КонсультантПлюс">
        <w:r>
          <w:rPr>
            <w:sz w:val="20"/>
            <w:color w:val="0000ff"/>
          </w:rPr>
          <w:t xml:space="preserve">ГОСТ 12.4.009-83</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20" w:tooltip="Ссылка на КонсультантПлюс">
        <w:r>
          <w:rPr>
            <w:sz w:val="20"/>
            <w:color w:val="0000ff"/>
          </w:rPr>
          <w:t xml:space="preserve">ГОСТ 12.4.011-89</w:t>
        </w:r>
      </w:hyperlink>
      <w:r>
        <w:rPr>
          <w:sz w:val="20"/>
        </w:rPr>
        <w:t xml:space="preserve"> Система стандартов безопасности труда. Средства защиты работающих. Общие требования и классификация</w:t>
      </w:r>
    </w:p>
    <w:p>
      <w:pPr>
        <w:pStyle w:val="0"/>
        <w:spacing w:before="200" w:line-rule="auto"/>
        <w:ind w:firstLine="540"/>
        <w:jc w:val="both"/>
      </w:pPr>
      <w:hyperlink w:history="0" r:id="rId21" w:tooltip="Ссылка на КонсультантПлюс">
        <w:r>
          <w:rPr>
            <w:sz w:val="20"/>
            <w:color w:val="0000ff"/>
          </w:rPr>
          <w:t xml:space="preserve">ГОСТ 12.4.021-75</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22" w:tooltip="&quot;ГОСТ ISO 6498-2014. Межгосударственный стандарт. Корма, комбикорма. Подготовка проб для испытаний&quot; (введен в действие Приказом Росстандарта от 07.11.2014 N 1491-ст) {КонсультантПлюс}">
        <w:r>
          <w:rPr>
            <w:sz w:val="20"/>
            <w:color w:val="0000ff"/>
          </w:rPr>
          <w:t xml:space="preserve">ГОСТ ISO 6498-2014</w:t>
        </w:r>
      </w:hyperlink>
      <w:r>
        <w:rPr>
          <w:sz w:val="20"/>
        </w:rPr>
        <w:t xml:space="preserve"> Корма, комбикорма. Подготовка проб для испытаний</w:t>
      </w:r>
    </w:p>
    <w:p>
      <w:pPr>
        <w:pStyle w:val="0"/>
        <w:spacing w:before="200" w:line-rule="auto"/>
        <w:ind w:firstLine="540"/>
        <w:jc w:val="both"/>
      </w:pPr>
      <w:hyperlink w:history="0" r:id="rId23" w:tooltip="Ссылка на КонсультантПлюс">
        <w:r>
          <w:rPr>
            <w:sz w:val="20"/>
            <w:color w:val="0000ff"/>
          </w:rPr>
          <w:t xml:space="preserve">ГОСТ 9078-84</w:t>
        </w:r>
      </w:hyperlink>
      <w:r>
        <w:rPr>
          <w:sz w:val="20"/>
        </w:rPr>
        <w:t xml:space="preserve"> Поддоны плоские. Общие технические требования</w:t>
      </w:r>
    </w:p>
    <w:p>
      <w:pPr>
        <w:pStyle w:val="0"/>
        <w:spacing w:before="200" w:line-rule="auto"/>
        <w:ind w:firstLine="540"/>
        <w:jc w:val="both"/>
      </w:pPr>
      <w:hyperlink w:history="0" r:id="rId24" w:tooltip="&quot;ГОСТ 13496.0-2016. Межгосударственный стандарт. Комбикорма, комбикормовое сырье. Методы отбора проб&quot; (введен в действие Приказом Росстандарта от 20.10.2016 N 1463-ст) {КонсультантПлюс}">
        <w:r>
          <w:rPr>
            <w:sz w:val="20"/>
            <w:color w:val="0000ff"/>
          </w:rPr>
          <w:t xml:space="preserve">ГОСТ 13496.0-2016</w:t>
        </w:r>
      </w:hyperlink>
      <w:r>
        <w:rPr>
          <w:sz w:val="20"/>
        </w:rPr>
        <w:t xml:space="preserve"> Комбикорма, комбикормовое сырье. Методы отбора проб</w:t>
      </w:r>
    </w:p>
    <w:p>
      <w:pPr>
        <w:pStyle w:val="0"/>
        <w:spacing w:before="200" w:line-rule="auto"/>
        <w:ind w:firstLine="540"/>
        <w:jc w:val="both"/>
      </w:pPr>
      <w:r>
        <w:rPr>
          <w:sz w:val="20"/>
        </w:rPr>
        <w:t xml:space="preserve">ГОСТ 13496.3-92 &lt;*&gt; Комбикорма, комбикормовое сырье. Методы определения влаги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5" w:tooltip="&quot;ГОСТ Р 54951-2012 (ИСО 6496:1999). Национальный стандарт Российской Федерации. Корма для животных. Определение содержания влаги&quot; (утв. и введен в действие Приказом Росстандарта от 31.07.2012 N 213-ст) {КонсультантПлюс}">
        <w:r>
          <w:rPr>
            <w:sz w:val="20"/>
            <w:color w:val="0000ff"/>
          </w:rPr>
          <w:t xml:space="preserve">ГОСТ Р 54951-2012</w:t>
        </w:r>
      </w:hyperlink>
      <w:r>
        <w:rPr>
          <w:sz w:val="20"/>
        </w:rPr>
        <w:t xml:space="preserve"> (ИСО 6496:1999) "Корма для животных. Определение содержания влаги" и ГОСТ Р 57059-2016 "Корма, комбикорма, комбикормовое сырье. Экспресс-метод определения влаги".</w:t>
      </w:r>
    </w:p>
    <w:p>
      <w:pPr>
        <w:pStyle w:val="0"/>
        <w:jc w:val="both"/>
      </w:pPr>
      <w:r>
        <w:rPr>
          <w:sz w:val="20"/>
        </w:rPr>
      </w:r>
    </w:p>
    <w:p>
      <w:pPr>
        <w:pStyle w:val="0"/>
        <w:ind w:firstLine="540"/>
        <w:jc w:val="both"/>
      </w:pPr>
      <w:hyperlink w:history="0" r:id="rId26" w:tooltip="&quot;ГОСТ 13496.13-75. Государственный стандарт Союза ССР. Комбикорма. Методы определения запаха, зараженности вредителями хлебных запасов и плотности брикетов&quot; (введен в действие Постановлением Госстандарта СССР от 13.06.1975 N 1556) (ред. от 14.06.1990) ------------ Утратил силу или отменен {КонсультантПлюс}">
        <w:r>
          <w:rPr>
            <w:sz w:val="20"/>
            <w:color w:val="0000ff"/>
          </w:rPr>
          <w:t xml:space="preserve">ГОСТ 13496.13-75</w:t>
        </w:r>
      </w:hyperlink>
      <w:r>
        <w:rPr>
          <w:sz w:val="20"/>
        </w:rPr>
        <w:t xml:space="preserve"> Комбикорма. Методы определения запаха, зараженности вредителями хлебных запасов</w:t>
      </w:r>
    </w:p>
    <w:p>
      <w:pPr>
        <w:pStyle w:val="0"/>
        <w:spacing w:before="200" w:line-rule="auto"/>
        <w:ind w:firstLine="540"/>
        <w:jc w:val="both"/>
      </w:pPr>
      <w:hyperlink w:history="0" r:id="rId27" w:tooltip="&quot;ГОСТ 13496.19-2015. Межгосударственный стандарт. Корма, комбикорма, комбикормовое сырье. Методы определения содержания нитратов и нитритов&quot; (введен в действие Приказом Росстандарта от 02.10.2015 N 1442-ст) {КонсультантПлюс}">
        <w:r>
          <w:rPr>
            <w:sz w:val="20"/>
            <w:color w:val="0000ff"/>
          </w:rPr>
          <w:t xml:space="preserve">ГОСТ 13496.19-2015</w:t>
        </w:r>
      </w:hyperlink>
      <w:r>
        <w:rPr>
          <w:sz w:val="20"/>
        </w:rPr>
        <w:t xml:space="preserve"> Корма, комбикорма, комбикормовое сырье. Методы определения содержания нитратов и нитритов</w:t>
      </w:r>
    </w:p>
    <w:p>
      <w:pPr>
        <w:pStyle w:val="0"/>
        <w:spacing w:before="200" w:line-rule="auto"/>
        <w:ind w:firstLine="540"/>
        <w:jc w:val="both"/>
      </w:pPr>
      <w:hyperlink w:history="0" r:id="rId28"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13496.20-2014</w:t>
        </w:r>
      </w:hyperlink>
      <w:r>
        <w:rPr>
          <w:sz w:val="20"/>
        </w:rPr>
        <w:t xml:space="preserve"> Корма,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9" w:tooltip="&quot;ГОСТ 13496.21-2015. Межгосударственный стандарт. Корма, комбикорма, комбикормовое сырье. Методы определения лизина и триптофана&quot; (введен в действие Приказом Росстандарта от 02.10.2015 N 1443-ст) {КонсультантПлюс}">
        <w:r>
          <w:rPr>
            <w:sz w:val="20"/>
            <w:color w:val="0000ff"/>
          </w:rPr>
          <w:t xml:space="preserve">ГОСТ 13496.21-2015</w:t>
        </w:r>
      </w:hyperlink>
      <w:r>
        <w:rPr>
          <w:sz w:val="20"/>
        </w:rPr>
        <w:t xml:space="preserve"> Корма, комбикорма, комбикормовое сырье. Методы определения лизина и триптофана</w:t>
      </w:r>
    </w:p>
    <w:p>
      <w:pPr>
        <w:pStyle w:val="0"/>
        <w:spacing w:before="200" w:line-rule="auto"/>
        <w:ind w:firstLine="540"/>
        <w:jc w:val="both"/>
      </w:pPr>
      <w:hyperlink w:history="0" r:id="rId30" w:tooltip="&quot;ГОСТ 13496.22-90. Государственный стандарт Союза ССР. Корма, комбикорма, комбикормовое сырье. Метод определения цистина и метионина&quot; (утв. и введен в действие Постановлением Госстандарта СССР от 05.12.1990 N 3052) {КонсультантПлюс}">
        <w:r>
          <w:rPr>
            <w:sz w:val="20"/>
            <w:color w:val="0000ff"/>
          </w:rPr>
          <w:t xml:space="preserve">ГОСТ 13496.22-90</w:t>
        </w:r>
      </w:hyperlink>
      <w:r>
        <w:rPr>
          <w:sz w:val="20"/>
        </w:rPr>
        <w:t xml:space="preserve"> Корма, комбикорма, комбикормовое сырье. Метод определения цистина и метионина</w:t>
      </w:r>
    </w:p>
    <w:p>
      <w:pPr>
        <w:pStyle w:val="0"/>
        <w:spacing w:before="200" w:line-rule="auto"/>
        <w:ind w:firstLine="540"/>
        <w:jc w:val="both"/>
      </w:pPr>
      <w:hyperlink w:history="0" r:id="rId31" w:tooltip="Ссылка на КонсультантПлюс">
        <w:r>
          <w:rPr>
            <w:sz w:val="20"/>
            <w:color w:val="0000ff"/>
          </w:rPr>
          <w:t xml:space="preserve">ГОСТ 14192-96</w:t>
        </w:r>
      </w:hyperlink>
      <w:r>
        <w:rPr>
          <w:sz w:val="20"/>
        </w:rPr>
        <w:t xml:space="preserve"> Маркировка грузов</w:t>
      </w:r>
    </w:p>
    <w:p>
      <w:pPr>
        <w:pStyle w:val="0"/>
        <w:spacing w:before="200" w:line-rule="auto"/>
        <w:ind w:firstLine="540"/>
        <w:jc w:val="both"/>
      </w:pPr>
      <w:hyperlink w:history="0" r:id="rId32"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15846-2002</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33" w:tooltip="Ссылка на КонсультантПлюс">
        <w:r>
          <w:rPr>
            <w:sz w:val="20"/>
            <w:color w:val="0000ff"/>
          </w:rPr>
          <w:t xml:space="preserve">ГОСТ 21650-76</w:t>
        </w:r>
      </w:hyperlink>
      <w:r>
        <w:rPr>
          <w:sz w:val="20"/>
        </w:rPr>
        <w:t xml:space="preserve"> Средства скрепления тарно-штучных грузов в транспортных пакетах. Общие требования</w:t>
      </w:r>
    </w:p>
    <w:p>
      <w:pPr>
        <w:pStyle w:val="0"/>
        <w:spacing w:before="200" w:line-rule="auto"/>
        <w:ind w:firstLine="540"/>
        <w:jc w:val="both"/>
      </w:pPr>
      <w:r>
        <w:rPr>
          <w:sz w:val="20"/>
        </w:rPr>
        <w:t xml:space="preserve">ГОСТ 21669-76 &lt;**&gt; Комбикорма. Термины и определения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34" w:tooltip="&quot;ГОСТ Р 51848-2001. Государственный стандарт Российской Федерации. Продукция комбикормовая. Термины и определения&quot; (принят и введен в действие Постановлением Госстандарта России от 25.12.2001 N 581-ст) (ред. от 25.10.2005) {КонсультантПлюс}">
        <w:r>
          <w:rPr>
            <w:sz w:val="20"/>
            <w:color w:val="0000ff"/>
          </w:rPr>
          <w:t xml:space="preserve">ГОСТ Р 51848-2001</w:t>
        </w:r>
      </w:hyperlink>
      <w:r>
        <w:rPr>
          <w:sz w:val="20"/>
        </w:rPr>
        <w:t xml:space="preserve"> "Продукция комбикормовая. Термины и определения".</w:t>
      </w:r>
    </w:p>
    <w:p>
      <w:pPr>
        <w:pStyle w:val="0"/>
        <w:jc w:val="both"/>
      </w:pPr>
      <w:r>
        <w:rPr>
          <w:sz w:val="20"/>
        </w:rPr>
      </w:r>
    </w:p>
    <w:p>
      <w:pPr>
        <w:pStyle w:val="0"/>
        <w:ind w:firstLine="540"/>
        <w:jc w:val="both"/>
      </w:pPr>
      <w:hyperlink w:history="0" r:id="rId35" w:tooltip="&quot;ГОСТ 22477-77. Межгосударственный стандарт. Средства крепления транспортных пакетов в крытых вагонах. Общие технические требования&quot; (утв. и введен в действие Постановлением Госстандарта СССР от 26.04.1977 N 1033) (ред. от 01.06.1989) {КонсультантПлюс}">
        <w:r>
          <w:rPr>
            <w:sz w:val="20"/>
            <w:color w:val="0000ff"/>
          </w:rPr>
          <w:t xml:space="preserve">ГОСТ 22477-77</w:t>
        </w:r>
      </w:hyperlink>
      <w:r>
        <w:rPr>
          <w:sz w:val="20"/>
        </w:rPr>
        <w:t xml:space="preserve"> Средства крепления транспортных пакетов в крытых вагонах. Общие технические требования</w:t>
      </w:r>
    </w:p>
    <w:p>
      <w:pPr>
        <w:pStyle w:val="0"/>
        <w:spacing w:before="200" w:line-rule="auto"/>
        <w:ind w:firstLine="540"/>
        <w:jc w:val="both"/>
      </w:pPr>
      <w:hyperlink w:history="0" r:id="rId36" w:tooltip="&quot;ГОСТ 23153-78. Государственный стандарт Союза ССР. Кормопроизводство. Термины и определения&quot; (утв. и введен в действие Постановлением Госстандарта СССР от 29.05.1978 N 1453) (ред. от 01.12.1989) {КонсультантПлюс}">
        <w:r>
          <w:rPr>
            <w:sz w:val="20"/>
            <w:color w:val="0000ff"/>
          </w:rPr>
          <w:t xml:space="preserve">ГОСТ 23153-78</w:t>
        </w:r>
      </w:hyperlink>
      <w:r>
        <w:rPr>
          <w:sz w:val="20"/>
        </w:rPr>
        <w:t xml:space="preserve"> Кормопроизводство. Термины и определения</w:t>
      </w:r>
    </w:p>
    <w:p>
      <w:pPr>
        <w:pStyle w:val="0"/>
        <w:spacing w:before="200" w:line-rule="auto"/>
        <w:ind w:firstLine="540"/>
        <w:jc w:val="both"/>
      </w:pPr>
      <w:hyperlink w:history="0" r:id="rId37" w:tooltip="&quot;ГОСТ 24596.7-2015. Межгосударственный стандарт. Фосфаты кормовые. Метод определения фтора&quot; (введен в действие Приказом Росстандарта от 04.09.2015 N 1271-ст) {КонсультантПлюс}">
        <w:r>
          <w:rPr>
            <w:sz w:val="20"/>
            <w:color w:val="0000ff"/>
          </w:rPr>
          <w:t xml:space="preserve">ГОСТ 24596.7-2015</w:t>
        </w:r>
      </w:hyperlink>
      <w:r>
        <w:rPr>
          <w:sz w:val="20"/>
        </w:rPr>
        <w:t xml:space="preserve"> Фосфаты кормовые. Методы определения фтора</w:t>
      </w:r>
    </w:p>
    <w:p>
      <w:pPr>
        <w:pStyle w:val="0"/>
        <w:spacing w:before="200" w:line-rule="auto"/>
        <w:ind w:firstLine="540"/>
        <w:jc w:val="both"/>
      </w:pPr>
      <w:hyperlink w:history="0" r:id="rId38" w:tooltip="Ссылка на КонсультантПлюс">
        <w:r>
          <w:rPr>
            <w:sz w:val="20"/>
            <w:color w:val="0000ff"/>
          </w:rPr>
          <w:t xml:space="preserve">ГОСТ 24597-81</w:t>
        </w:r>
      </w:hyperlink>
      <w:r>
        <w:rPr>
          <w:sz w:val="20"/>
        </w:rPr>
        <w:t xml:space="preserve"> Пакеты тарно-штучных грузов. Основные параметры и размеры</w:t>
      </w:r>
    </w:p>
    <w:p>
      <w:pPr>
        <w:pStyle w:val="0"/>
        <w:spacing w:before="200" w:line-rule="auto"/>
        <w:ind w:firstLine="540"/>
        <w:jc w:val="both"/>
      </w:pPr>
      <w:hyperlink w:history="0" r:id="rId39" w:tooltip="&quot;ГОСТ 26573.1-93. Межгосударственный стандарт. Премиксы. Методы определения витамина A&quot; (введен в действие Постановлением Госстандарта России от 02.06.1994 N 160) {КонсультантПлюс}">
        <w:r>
          <w:rPr>
            <w:sz w:val="20"/>
            <w:color w:val="0000ff"/>
          </w:rPr>
          <w:t xml:space="preserve">ГОСТ 26573.1-93</w:t>
        </w:r>
      </w:hyperlink>
      <w:r>
        <w:rPr>
          <w:sz w:val="20"/>
        </w:rPr>
        <w:t xml:space="preserve"> Премиксы. Методы определения витамина A</w:t>
      </w:r>
    </w:p>
    <w:p>
      <w:pPr>
        <w:pStyle w:val="0"/>
        <w:spacing w:before="200" w:line-rule="auto"/>
        <w:ind w:firstLine="540"/>
        <w:jc w:val="both"/>
      </w:pPr>
      <w:hyperlink w:history="0" r:id="rId40" w:tooltip="&quot;ГОСТ 26573.2-2014. Межгосударственный стандарт. Премиксы. Методы определения марганца, меди, железа, цинка, кобальта&quot; (введен в действие Приказом Росстандарта от 30.09.2014 N 1254-ст) {КонсультантПлюс}">
        <w:r>
          <w:rPr>
            <w:sz w:val="20"/>
            <w:color w:val="0000ff"/>
          </w:rPr>
          <w:t xml:space="preserve">ГОСТ 26573.2-2014</w:t>
        </w:r>
      </w:hyperlink>
      <w:r>
        <w:rPr>
          <w:sz w:val="20"/>
        </w:rPr>
        <w:t xml:space="preserve"> Премиксы. Методы определения марганца, меди, железа, цинка, кобальта</w:t>
      </w:r>
    </w:p>
    <w:p>
      <w:pPr>
        <w:pStyle w:val="0"/>
        <w:spacing w:before="200" w:line-rule="auto"/>
        <w:ind w:firstLine="540"/>
        <w:jc w:val="both"/>
      </w:pPr>
      <w:hyperlink w:history="0" r:id="rId41" w:tooltip="&quot;ГОСТ 26573.3-2014. Межгосударственный стандарт. Премиксы. Метод определения крупности&quot; (введен в действие Приказом Росстандарта от 27.08.2014 N 976-ст) {КонсультантПлюс}">
        <w:r>
          <w:rPr>
            <w:sz w:val="20"/>
            <w:color w:val="0000ff"/>
          </w:rPr>
          <w:t xml:space="preserve">ГОСТ 26573.3-2014</w:t>
        </w:r>
      </w:hyperlink>
      <w:r>
        <w:rPr>
          <w:sz w:val="20"/>
        </w:rPr>
        <w:t xml:space="preserve"> Премиксы. Метод определения крупности</w:t>
      </w:r>
    </w:p>
    <w:p>
      <w:pPr>
        <w:pStyle w:val="0"/>
        <w:spacing w:before="200" w:line-rule="auto"/>
        <w:ind w:firstLine="540"/>
        <w:jc w:val="both"/>
      </w:pPr>
      <w:hyperlink w:history="0" r:id="rId42" w:tooltip="Ссылка на КонсультантПлюс">
        <w:r>
          <w:rPr>
            <w:sz w:val="20"/>
            <w:color w:val="0000ff"/>
          </w:rPr>
          <w:t xml:space="preserve">ГОСТ 26663-85</w:t>
        </w:r>
      </w:hyperlink>
      <w:r>
        <w:rPr>
          <w:sz w:val="20"/>
        </w:rPr>
        <w:t xml:space="preserve"> Пакеты транспортные. Формирование с применением средств пакетирования. Общие технические требования</w:t>
      </w:r>
    </w:p>
    <w:p>
      <w:pPr>
        <w:pStyle w:val="0"/>
        <w:spacing w:before="200" w:line-rule="auto"/>
        <w:ind w:firstLine="540"/>
        <w:jc w:val="both"/>
      </w:pPr>
      <w:hyperlink w:history="0" r:id="rId43"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26930-86</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44" w:tooltip="&quot;ГОСТ 28178-89. Государственный стандарт Союза ССР. Дрожжи кормовые. Методы испытаний&quot; (утв. и введен в действие Постановлением Госстандарта СССР от 29.06.1989 N 2267) (ред. от 28.06.1991) ------------ Утратил силу или отменен {КонсультантПлюс}">
        <w:r>
          <w:rPr>
            <w:sz w:val="20"/>
            <w:color w:val="0000ff"/>
          </w:rPr>
          <w:t xml:space="preserve">ГОСТ 28178-89</w:t>
        </w:r>
      </w:hyperlink>
      <w:r>
        <w:rPr>
          <w:sz w:val="20"/>
        </w:rPr>
        <w:t xml:space="preserve"> &lt;***&gt; Дрожжи кормовые. Методы испытаний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45" w:tooltip="&quot;ГОСТ Р 57221-2016. Национальный стандарт Российской Федерации. Дрожжи кормовые. Методы испытаний&quot; (утв. и введен в действие Приказом Росстандарта от 07.11.2016 N 1602-ст) {КонсультантПлюс}">
        <w:r>
          <w:rPr>
            <w:sz w:val="20"/>
            <w:color w:val="0000ff"/>
          </w:rPr>
          <w:t xml:space="preserve">ГОСТ Р 57221-2016</w:t>
        </w:r>
      </w:hyperlink>
      <w:r>
        <w:rPr>
          <w:sz w:val="20"/>
        </w:rPr>
        <w:t xml:space="preserve"> "Дрожжи кормовые. Методы испытаний".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ГОСТ 29329-92 имеет название "Весы для статического взвешивания. Общие технические требования".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46" w:tooltip="Ссылка на КонсультантПлюс">
        <w:r>
          <w:rPr>
            <w:sz w:val="20"/>
            <w:color w:val="0000ff"/>
          </w:rPr>
          <w:t xml:space="preserve">ГОСТ 29329-92</w:t>
        </w:r>
      </w:hyperlink>
      <w:r>
        <w:rPr>
          <w:sz w:val="20"/>
        </w:rPr>
        <w:t xml:space="preserve"> &lt;*4&gt; Весы для статистического взвешивания. Общие технические требования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В Российской Федерации действует </w:t>
      </w:r>
      <w:hyperlink w:history="0" r:id="rId47" w:tooltip="Ссылка на КонсультантПлюс">
        <w:r>
          <w:rPr>
            <w:sz w:val="20"/>
            <w:color w:val="0000ff"/>
          </w:rPr>
          <w:t xml:space="preserve">ГОСТ Р 53228-2008</w:t>
        </w:r>
      </w:hyperlink>
      <w:r>
        <w:rPr>
          <w:sz w:val="20"/>
        </w:rPr>
        <w:t xml:space="preserve"> "Весы неавтоматического действия. Часть 1. Метрологические и технические требования. Испытания".</w:t>
      </w:r>
    </w:p>
    <w:p>
      <w:pPr>
        <w:pStyle w:val="0"/>
        <w:jc w:val="both"/>
      </w:pPr>
      <w:r>
        <w:rPr>
          <w:sz w:val="20"/>
        </w:rPr>
      </w:r>
    </w:p>
    <w:p>
      <w:pPr>
        <w:pStyle w:val="0"/>
        <w:ind w:firstLine="540"/>
        <w:jc w:val="both"/>
      </w:pPr>
      <w:hyperlink w:history="0" r:id="rId48" w:tooltip="&quot;ГОСТ 30692-2000. Межгосударственный стандарт. Корма, комбикорма, комбикормовое сырье. Атомно-абсорбционный метод определения содержания меди, свинца, цинка и кадмия&quot; (введен в действие Постановлением Госстандарта России от 11.05.2001 N 203-ст) {КонсультантПлюс}">
        <w:r>
          <w:rPr>
            <w:sz w:val="20"/>
            <w:color w:val="0000ff"/>
          </w:rPr>
          <w:t xml:space="preserve">ГОСТ 30692-2000</w:t>
        </w:r>
      </w:hyperlink>
      <w:r>
        <w:rPr>
          <w:sz w:val="20"/>
        </w:rPr>
        <w:t xml:space="preserve"> Корма, комбикорма, комбикормовое сырье. Атомно-абсорбционный метод определения содержания меди, свинца, цинка и кадмия</w:t>
      </w:r>
    </w:p>
    <w:p>
      <w:pPr>
        <w:pStyle w:val="0"/>
        <w:spacing w:before="200" w:line-rule="auto"/>
        <w:ind w:firstLine="540"/>
        <w:jc w:val="both"/>
      </w:pPr>
      <w:hyperlink w:history="0" r:id="rId49" w:tooltip="&quot;ГОСТ 31480-2012. Межгосударственный стандарт. Комбикорма, комбикормовое сырье. Определение содержания аминокислот (лизина, метионина, треонина, цистина и триптофана) методом капиллярного электрофореза&quot; (введен в действие Приказом Росстандарта от 28.09.2012 N 465-ст) {КонсультантПлюс}">
        <w:r>
          <w:rPr>
            <w:sz w:val="20"/>
            <w:color w:val="0000ff"/>
          </w:rPr>
          <w:t xml:space="preserve">ГОСТ 31480-2012</w:t>
        </w:r>
      </w:hyperlink>
      <w:r>
        <w:rPr>
          <w:sz w:val="20"/>
        </w:rPr>
        <w:t xml:space="preserve"> Комбикорма, комбикормовое сырье. Определение содержания аминокислот (лизина, метионина, треонина, цистина и триптофана) методом капиллярного электрофореза</w:t>
      </w:r>
    </w:p>
    <w:p>
      <w:pPr>
        <w:pStyle w:val="0"/>
        <w:spacing w:before="200" w:line-rule="auto"/>
        <w:ind w:firstLine="540"/>
        <w:jc w:val="both"/>
      </w:pPr>
      <w:hyperlink w:history="0" r:id="rId50"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31481-2012</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51" w:tooltip="&quot;ГОСТ 31483-2012. Межгосударственный стандарт. Премиксы. Определение содержания витаминов: B1 (тиаминхлорида), B2 (рибофлавина), B3 (пантотеновой кислоты), B5 (никотиновой кислоты и никотинамида), B6 (пиридоксина), Bc (фолиевой кислоты), C (аскорбиновой кислоты) методом капиллярного электрофореза&quot; (введен в действие Приказом Росстандарта от 08.10.2012 N 471-ст) {КонсультантПлюс}">
        <w:r>
          <w:rPr>
            <w:sz w:val="20"/>
            <w:color w:val="0000ff"/>
          </w:rPr>
          <w:t xml:space="preserve">ГОСТ 31483-2012</w:t>
        </w:r>
      </w:hyperlink>
      <w:r>
        <w:rPr>
          <w:sz w:val="20"/>
        </w:rPr>
        <w:t xml:space="preserve"> Премиксы. Определение содержания витаминов: B1 (тиаминхлорида), B2 (рибофлавина), B3 (пантотеновой кислоты), B5 (никотиновой кислоты и никотинамида), B6 (пиридоксина), B</w:t>
      </w:r>
      <w:r>
        <w:rPr>
          <w:sz w:val="20"/>
          <w:vertAlign w:val="subscript"/>
        </w:rPr>
        <w:t xml:space="preserve">c</w:t>
      </w:r>
      <w:r>
        <w:rPr>
          <w:sz w:val="20"/>
        </w:rPr>
        <w:t xml:space="preserve"> (фолиевой кислоты), C (аскорбиновой кислоты) методом капиллярного электрофореза</w:t>
      </w:r>
    </w:p>
    <w:p>
      <w:pPr>
        <w:pStyle w:val="0"/>
        <w:spacing w:before="200" w:line-rule="auto"/>
        <w:ind w:firstLine="540"/>
        <w:jc w:val="both"/>
      </w:pPr>
      <w:hyperlink w:history="0" r:id="rId52" w:tooltip="&quot;ГОСТ 31486-2012. Межгосударственный стандарт. Премиксы. Метод определения содержания витамина K3&quot; (введен в действие Приказом Росстандарта от 28.09.2012 N 446-ст) {КонсультантПлюс}">
        <w:r>
          <w:rPr>
            <w:sz w:val="20"/>
            <w:color w:val="0000ff"/>
          </w:rPr>
          <w:t xml:space="preserve">ГОСТ 31486-2012</w:t>
        </w:r>
      </w:hyperlink>
      <w:r>
        <w:rPr>
          <w:sz w:val="20"/>
        </w:rPr>
        <w:t xml:space="preserve"> Премиксы. Метод определения содержания витамина K</w:t>
      </w:r>
      <w:r>
        <w:rPr>
          <w:sz w:val="20"/>
          <w:vertAlign w:val="subscript"/>
        </w:rPr>
        <w:t xml:space="preserve">3</w:t>
      </w:r>
    </w:p>
    <w:p>
      <w:pPr>
        <w:pStyle w:val="0"/>
        <w:spacing w:before="200" w:line-rule="auto"/>
        <w:ind w:firstLine="540"/>
        <w:jc w:val="both"/>
      </w:pPr>
      <w:r>
        <w:rPr>
          <w:sz w:val="20"/>
        </w:rPr>
        <w:t xml:space="preserve">ГОСТ 31487-2012 Препараты ферментные. Методы определения ферментативной активности фитазы</w:t>
      </w:r>
    </w:p>
    <w:p>
      <w:pPr>
        <w:pStyle w:val="0"/>
        <w:spacing w:before="200" w:line-rule="auto"/>
        <w:ind w:firstLine="540"/>
        <w:jc w:val="both"/>
      </w:pPr>
      <w:r>
        <w:rPr>
          <w:sz w:val="20"/>
        </w:rPr>
        <w:t xml:space="preserve">ГОСТ 31488-2012 Препараты ферментные. Методы определения ферментативной активности ксиланазы</w:t>
      </w:r>
    </w:p>
    <w:p>
      <w:pPr>
        <w:pStyle w:val="0"/>
        <w:spacing w:before="200" w:line-rule="auto"/>
        <w:ind w:firstLine="540"/>
        <w:jc w:val="both"/>
      </w:pPr>
      <w:hyperlink w:history="0" r:id="rId53"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31650-2012</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54" w:tooltip="&quot;ГОСТ 31651-2012. Межгосударственный стандарт. Средства лекарственные для животных, корма, кормовые добавки. Определение массовой доли селена методом атомно-абсорбционной спектрометрии&quot; (введен в действие Приказом Росстандарта от 28.09.2012 N 442-ст) {КонсультантПлюс}">
        <w:r>
          <w:rPr>
            <w:sz w:val="20"/>
            <w:color w:val="0000ff"/>
          </w:rPr>
          <w:t xml:space="preserve">ГОСТ 31651-2012</w:t>
        </w:r>
      </w:hyperlink>
      <w:r>
        <w:rPr>
          <w:sz w:val="20"/>
        </w:rPr>
        <w:t xml:space="preserve"> Средства лекарственные для животных, корма, кормовые добавки. Определение массовой доли селена методом атомно-абсорбционной спектрометрии</w:t>
      </w:r>
    </w:p>
    <w:p>
      <w:pPr>
        <w:pStyle w:val="0"/>
        <w:spacing w:before="200" w:line-rule="auto"/>
        <w:ind w:firstLine="540"/>
        <w:jc w:val="both"/>
      </w:pPr>
      <w:r>
        <w:rPr>
          <w:sz w:val="20"/>
        </w:rPr>
        <w:t xml:space="preserve">ГОСТ 31662-2012 Препараты ферментные. Методы определения ферментативной активности целлюлазы</w:t>
      </w:r>
    </w:p>
    <w:p>
      <w:pPr>
        <w:pStyle w:val="0"/>
        <w:spacing w:before="200" w:line-rule="auto"/>
        <w:ind w:firstLine="540"/>
        <w:jc w:val="both"/>
      </w:pPr>
      <w:hyperlink w:history="0" r:id="rId55"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31671-2012</w:t>
        </w:r>
      </w:hyperlink>
      <w:r>
        <w:rPr>
          <w:sz w:val="20"/>
        </w:rPr>
        <w:t xml:space="preserve">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56" w:tooltip="&quot;ГОСТ 31708-2012 (ISO 7251:2005). Межгосударственный стандарт. Микробиология пищевых продуктов и кормов. Метод обнаружения и определения количества презумптивных бактерий Escherichia coli. Метод наиболее вероятного числа&quot; (введен в действие Приказом Росстандарта от 29.11.2012 N 1761-ст) {КонсультантПлюс}">
        <w:r>
          <w:rPr>
            <w:sz w:val="20"/>
            <w:color w:val="0000ff"/>
          </w:rPr>
          <w:t xml:space="preserve">ГОСТ 31708-2012</w:t>
        </w:r>
      </w:hyperlink>
      <w:r>
        <w:rPr>
          <w:sz w:val="20"/>
        </w:rPr>
        <w:t xml:space="preserve">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pPr>
        <w:pStyle w:val="0"/>
        <w:spacing w:before="200" w:line-rule="auto"/>
        <w:ind w:firstLine="540"/>
        <w:jc w:val="both"/>
      </w:pPr>
      <w:hyperlink w:history="0" r:id="rId57" w:tooltip="&quot;ГОСТ 32042-2012. Межгосударственный стандарт. Премиксы. Методы определения витаминов группы B&quot; (введен в действие Приказом Росстандарта от 28.06.2013 N 304-ст) {КонсультантПлюс}">
        <w:r>
          <w:rPr>
            <w:sz w:val="20"/>
            <w:color w:val="0000ff"/>
          </w:rPr>
          <w:t xml:space="preserve">ГОСТ 32042-2012</w:t>
        </w:r>
      </w:hyperlink>
      <w:r>
        <w:rPr>
          <w:sz w:val="20"/>
        </w:rPr>
        <w:t xml:space="preserve"> Премиксы. Методы определения витаминов группы B</w:t>
      </w:r>
    </w:p>
    <w:p>
      <w:pPr>
        <w:pStyle w:val="0"/>
        <w:spacing w:before="200" w:line-rule="auto"/>
        <w:ind w:firstLine="540"/>
        <w:jc w:val="both"/>
      </w:pPr>
      <w:hyperlink w:history="0" r:id="rId58" w:tooltip="&quot;ГОСТ 32043-2012. Межгосударственный стандарт. Премиксы. Методы определения витаминов A, D, E&quot; (введен в действие Приказом Росстандарта от 28.06.2013 N 306-ст) {КонсультантПлюс}">
        <w:r>
          <w:rPr>
            <w:sz w:val="20"/>
            <w:color w:val="0000ff"/>
          </w:rPr>
          <w:t xml:space="preserve">ГОСТ 32043-2012</w:t>
        </w:r>
      </w:hyperlink>
      <w:r>
        <w:rPr>
          <w:sz w:val="20"/>
        </w:rPr>
        <w:t xml:space="preserve"> Премиксы. Методы определения витаминов A, D, E</w:t>
      </w:r>
    </w:p>
    <w:p>
      <w:pPr>
        <w:pStyle w:val="0"/>
        <w:spacing w:before="200" w:line-rule="auto"/>
        <w:ind w:firstLine="540"/>
        <w:jc w:val="both"/>
      </w:pPr>
      <w:hyperlink w:history="0" r:id="rId59" w:tooltip="&quot;ГОСТ 32343-2013 (ISO 6869:2000). Межгосударственный стандарт. Корма, комбикорма. Определение содержания кальция, меди, железа, магния, марганца, калия, натрия и цинка методом атомно-абсорбционной спектрометрии&quot; (введен в действие Приказом Росстандарта от 31.03.2014 N 271-ст) {КонсультантПлюс}">
        <w:r>
          <w:rPr>
            <w:sz w:val="20"/>
            <w:color w:val="0000ff"/>
          </w:rPr>
          <w:t xml:space="preserve">ГОСТ 32343-2013</w:t>
        </w:r>
      </w:hyperlink>
      <w:r>
        <w:rPr>
          <w:sz w:val="20"/>
        </w:rPr>
        <w:t xml:space="preserve"> (ISO 6869:2000) Корма, комбикорма. Определение содержания кальция, меди, железа, магния, марганца, калия, натрия и цинка методом атомно-абсорбционной спектрометрии</w:t>
      </w:r>
    </w:p>
    <w:p>
      <w:pPr>
        <w:pStyle w:val="0"/>
        <w:spacing w:before="200" w:line-rule="auto"/>
        <w:ind w:firstLine="540"/>
        <w:jc w:val="both"/>
      </w:pPr>
      <w:hyperlink w:history="0" r:id="rId60" w:tooltip="&quot;ГОСТ 33428-2015 (ISO 17180:2013). Межгосударственный стандарт. Корма, премиксы. Определение содержания лизина, метионина и треонина&quot; (введен в действие Приказом Росстандарта от 02.10.2015 N 1445-ст) {КонсультантПлюс}">
        <w:r>
          <w:rPr>
            <w:sz w:val="20"/>
            <w:color w:val="0000ff"/>
          </w:rPr>
          <w:t xml:space="preserve">ГОСТ 33428-2015</w:t>
        </w:r>
      </w:hyperlink>
      <w:r>
        <w:rPr>
          <w:sz w:val="20"/>
        </w:rPr>
        <w:t xml:space="preserve"> (ISO 17180:2013) Корма, премиксы. Определение содержания лизина, метионина и треонина</w:t>
      </w:r>
    </w:p>
    <w:p>
      <w:pPr>
        <w:pStyle w:val="0"/>
        <w:spacing w:before="200" w:line-rule="auto"/>
        <w:ind w:firstLine="540"/>
        <w:jc w:val="both"/>
      </w:pPr>
      <w:hyperlink w:history="0" r:id="rId61" w:tooltip="&quot;ГОСТ 33445-2015. Межгосударственный стандарт. Средства лекарственные для ветеринарного применения, корма, кормовые добавки. Определение массовой доли кобальта методом электротермической атомно-абсорбционной спектрометрии&quot; (введен в действие Приказом Росстандарта от 13.11.2015 N 1807-ст) {КонсультантПлюс}">
        <w:r>
          <w:rPr>
            <w:sz w:val="20"/>
            <w:color w:val="0000ff"/>
          </w:rPr>
          <w:t xml:space="preserve">ГОСТ 33445-2015</w:t>
        </w:r>
      </w:hyperlink>
      <w:r>
        <w:rPr>
          <w:sz w:val="20"/>
        </w:rPr>
        <w:t xml:space="preserve"> Средства лекарственные для ветеринарного применения, корма, кормовые добавки. Определение массовой доли кобальта методом электротермической атомно-абсорбционной спектрометрии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pPr>
        <w:pStyle w:val="0"/>
        <w:jc w:val="both"/>
      </w:pPr>
      <w:r>
        <w:rPr>
          <w:sz w:val="20"/>
        </w:rPr>
      </w:r>
    </w:p>
    <w:p>
      <w:pPr>
        <w:pStyle w:val="0"/>
        <w:outlineLvl w:val="1"/>
        <w:jc w:val="center"/>
      </w:pPr>
      <w:r>
        <w:rPr>
          <w:sz w:val="20"/>
        </w:rPr>
        <w:t xml:space="preserve">3. Термины и определения</w:t>
      </w:r>
    </w:p>
    <w:p>
      <w:pPr>
        <w:pStyle w:val="0"/>
        <w:jc w:val="both"/>
      </w:pPr>
      <w:r>
        <w:rPr>
          <w:sz w:val="20"/>
        </w:rPr>
      </w:r>
    </w:p>
    <w:p>
      <w:pPr>
        <w:pStyle w:val="0"/>
        <w:ind w:firstLine="540"/>
        <w:jc w:val="both"/>
      </w:pPr>
      <w:r>
        <w:rPr>
          <w:sz w:val="20"/>
        </w:rPr>
        <w:t xml:space="preserve">В настоящем стандарте применены термины по ГОСТ 21669, </w:t>
      </w:r>
      <w:hyperlink w:history="0" r:id="rId62" w:tooltip="&quot;ГОСТ 23153-78. Государственный стандарт Союза ССР. Кормопроизводство. Термины и определения&quot; (утв. и введен в действие Постановлением Госстандарта СССР от 29.05.1978 N 1453) (ред. от 01.12.1989) {КонсультантПлюс}">
        <w:r>
          <w:rPr>
            <w:sz w:val="20"/>
            <w:color w:val="0000ff"/>
          </w:rPr>
          <w:t xml:space="preserve">ГОСТ 23153</w:t>
        </w:r>
      </w:hyperlink>
      <w:r>
        <w:rPr>
          <w:sz w:val="20"/>
        </w:rPr>
        <w:t xml:space="preserve">, </w:t>
      </w:r>
      <w:hyperlink w:history="0" r:id="rId63" w:tooltip="&quot;ГОСТ ISO 6498-2014. Межгосударственный стандарт. Корма, комбикорма. Подготовка проб для испытаний&quot; (введен в действие Приказом Росстандарта от 07.11.2014 N 1491-ст) {КонсультантПлюс}">
        <w:r>
          <w:rPr>
            <w:sz w:val="20"/>
            <w:color w:val="0000ff"/>
          </w:rPr>
          <w:t xml:space="preserve">ГОСТ ISO 6498</w:t>
        </w:r>
      </w:hyperlink>
      <w:r>
        <w:rPr>
          <w:sz w:val="20"/>
        </w:rPr>
        <w:t xml:space="preserve">, </w:t>
      </w:r>
      <w:hyperlink w:history="0" r:id="rId64" w:tooltip="&quot;ГОСТ 13496.0-2016. Межгосударственный стандарт. Комбикорма, комбикормовое сырье. Методы отбора проб&quot; (введен в действие Приказом Росстандарта от 20.10.2016 N 1463-ст) {КонсультантПлюс}">
        <w:r>
          <w:rPr>
            <w:sz w:val="20"/>
            <w:color w:val="0000ff"/>
          </w:rPr>
          <w:t xml:space="preserve">ГОСТ 13496.0</w:t>
        </w:r>
      </w:hyperlink>
      <w:r>
        <w:rPr>
          <w:sz w:val="20"/>
        </w:rPr>
        <w:t xml:space="preserve"> и следующий термин с соответствующим определением:</w:t>
      </w:r>
    </w:p>
    <w:p>
      <w:pPr>
        <w:pStyle w:val="0"/>
        <w:spacing w:before="200" w:line-rule="auto"/>
        <w:ind w:firstLine="540"/>
        <w:jc w:val="both"/>
      </w:pPr>
      <w:r>
        <w:rPr>
          <w:sz w:val="20"/>
        </w:rPr>
        <w:t xml:space="preserve">3.1 срок хранения (комбикормовой продукции): Период, в течение которого комбикормовая продукция при соблюдении установленных условий хранения может оставаться полностью пригодной к скармливанию животным и сохранять все специфические качества, присущие ей.</w:t>
      </w:r>
    </w:p>
    <w:p>
      <w:pPr>
        <w:pStyle w:val="0"/>
        <w:jc w:val="both"/>
      </w:pPr>
      <w:r>
        <w:rPr>
          <w:sz w:val="20"/>
        </w:rPr>
      </w:r>
    </w:p>
    <w:p>
      <w:pPr>
        <w:pStyle w:val="0"/>
        <w:outlineLvl w:val="1"/>
        <w:jc w:val="center"/>
      </w:pPr>
      <w:r>
        <w:rPr>
          <w:sz w:val="20"/>
        </w:rPr>
        <w:t xml:space="preserve">4. Технические требования</w:t>
      </w:r>
    </w:p>
    <w:p>
      <w:pPr>
        <w:pStyle w:val="0"/>
        <w:jc w:val="both"/>
      </w:pPr>
      <w:r>
        <w:rPr>
          <w:sz w:val="20"/>
        </w:rPr>
      </w:r>
    </w:p>
    <w:p>
      <w:pPr>
        <w:pStyle w:val="0"/>
        <w:ind w:firstLine="540"/>
        <w:jc w:val="both"/>
      </w:pPr>
      <w:r>
        <w:rPr>
          <w:sz w:val="20"/>
        </w:rPr>
        <w:t xml:space="preserve">4.1 Премиксы должны соответствовать требованиям настоящего стандарта и вырабатываться по технологическим инструкциям или технологическим регламентам, по рецептурам с соблюдением рекомендуемых норм ввода биологически активных веществ в корма для конкретного вида и возраста животных в соответствии с правилами организации и ведения технологических процессов производства продукции комбикормовой промышленности с соблюдением ветеринарных и санитарных правил, действующих на территории государства, принявшего стандарт.</w:t>
      </w:r>
    </w:p>
    <w:p>
      <w:pPr>
        <w:pStyle w:val="0"/>
        <w:spacing w:before="200" w:line-rule="auto"/>
        <w:ind w:firstLine="540"/>
        <w:jc w:val="both"/>
      </w:pPr>
      <w:r>
        <w:rPr>
          <w:sz w:val="20"/>
        </w:rPr>
        <w:t xml:space="preserve">4.2 Основные показатели и характеристики</w:t>
      </w:r>
    </w:p>
    <w:p>
      <w:pPr>
        <w:pStyle w:val="0"/>
        <w:spacing w:before="200" w:line-rule="auto"/>
        <w:ind w:firstLine="540"/>
        <w:jc w:val="both"/>
      </w:pPr>
      <w:r>
        <w:rPr>
          <w:sz w:val="20"/>
        </w:rPr>
        <w:t xml:space="preserve">4.2.1 Премиксы по органолептическим характеристикам должны соответствовать требованиям, указанным в таблице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86"/>
        <w:gridCol w:w="6576"/>
      </w:tblGrid>
      <w:tr>
        <w:tc>
          <w:tcPr>
            <w:tcW w:w="2486" w:type="dxa"/>
            <w:vAlign w:val="center"/>
          </w:tcPr>
          <w:p>
            <w:pPr>
              <w:pStyle w:val="0"/>
              <w:jc w:val="center"/>
            </w:pPr>
            <w:r>
              <w:rPr>
                <w:sz w:val="20"/>
              </w:rPr>
              <w:t xml:space="preserve">Наименование характеристики</w:t>
            </w:r>
          </w:p>
        </w:tc>
        <w:tc>
          <w:tcPr>
            <w:tcW w:w="6576" w:type="dxa"/>
            <w:vAlign w:val="center"/>
          </w:tcPr>
          <w:p>
            <w:pPr>
              <w:pStyle w:val="0"/>
              <w:jc w:val="center"/>
            </w:pPr>
            <w:r>
              <w:rPr>
                <w:sz w:val="20"/>
              </w:rPr>
              <w:t xml:space="preserve">Содержание характеристики</w:t>
            </w:r>
          </w:p>
        </w:tc>
      </w:tr>
      <w:tr>
        <w:tc>
          <w:tcPr>
            <w:tcW w:w="2486" w:type="dxa"/>
          </w:tcPr>
          <w:p>
            <w:pPr>
              <w:pStyle w:val="0"/>
            </w:pPr>
            <w:r>
              <w:rPr>
                <w:sz w:val="20"/>
              </w:rPr>
              <w:t xml:space="preserve">Внешний вид</w:t>
            </w:r>
          </w:p>
        </w:tc>
        <w:tc>
          <w:tcPr>
            <w:tcW w:w="6576" w:type="dxa"/>
          </w:tcPr>
          <w:p>
            <w:pPr>
              <w:pStyle w:val="0"/>
              <w:jc w:val="both"/>
            </w:pPr>
            <w:r>
              <w:rPr>
                <w:sz w:val="20"/>
              </w:rPr>
              <w:t xml:space="preserve">Однородная смесь измельченных до необходимой крупности наполнителя и входящих в рецепт компонентов без слипшихся комочков, посторонних примесей и следов плесени</w:t>
            </w:r>
          </w:p>
        </w:tc>
      </w:tr>
      <w:tr>
        <w:tc>
          <w:tcPr>
            <w:tcW w:w="2486" w:type="dxa"/>
          </w:tcPr>
          <w:p>
            <w:pPr>
              <w:pStyle w:val="0"/>
            </w:pPr>
            <w:r>
              <w:rPr>
                <w:sz w:val="20"/>
              </w:rPr>
              <w:t xml:space="preserve">Цвет</w:t>
            </w:r>
          </w:p>
        </w:tc>
        <w:tc>
          <w:tcPr>
            <w:tcW w:w="6576" w:type="dxa"/>
          </w:tcPr>
          <w:p>
            <w:pPr>
              <w:pStyle w:val="0"/>
              <w:jc w:val="both"/>
            </w:pPr>
            <w:r>
              <w:rPr>
                <w:sz w:val="20"/>
              </w:rPr>
              <w:t xml:space="preserve">Соответствующий цвету наполнителя</w:t>
            </w:r>
          </w:p>
        </w:tc>
      </w:tr>
      <w:tr>
        <w:tc>
          <w:tcPr>
            <w:tcW w:w="2486" w:type="dxa"/>
          </w:tcPr>
          <w:p>
            <w:pPr>
              <w:pStyle w:val="0"/>
            </w:pPr>
            <w:r>
              <w:rPr>
                <w:sz w:val="20"/>
              </w:rPr>
              <w:t xml:space="preserve">Запах</w:t>
            </w:r>
          </w:p>
        </w:tc>
        <w:tc>
          <w:tcPr>
            <w:tcW w:w="6576" w:type="dxa"/>
          </w:tcPr>
          <w:p>
            <w:pPr>
              <w:pStyle w:val="0"/>
              <w:jc w:val="both"/>
            </w:pPr>
            <w:r>
              <w:rPr>
                <w:sz w:val="20"/>
              </w:rPr>
              <w:t xml:space="preserve">Свойственный наполнителю и входящим в рецепт компонентам, без затхлого, плесенного и других посторонних запахов</w:t>
            </w:r>
          </w:p>
        </w:tc>
      </w:tr>
    </w:tbl>
    <w:p>
      <w:pPr>
        <w:pStyle w:val="0"/>
        <w:jc w:val="both"/>
      </w:pPr>
      <w:r>
        <w:rPr>
          <w:sz w:val="20"/>
        </w:rPr>
      </w:r>
    </w:p>
    <w:p>
      <w:pPr>
        <w:pStyle w:val="0"/>
        <w:ind w:firstLine="540"/>
        <w:jc w:val="both"/>
      </w:pPr>
      <w:r>
        <w:rPr>
          <w:sz w:val="20"/>
        </w:rPr>
        <w:t xml:space="preserve">4.2.2 По крупности и показателям, характерным для используемого наполнителя (массовой доли влаги, зараженности вредителями хлебных запасов, наличию живых клеток продуцента и патогенной микрофлоры), премиксы должны соответствовать требованиям, указанным в таблице 2.</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0"/>
        <w:gridCol w:w="1670"/>
        <w:gridCol w:w="922"/>
        <w:gridCol w:w="1644"/>
        <w:gridCol w:w="1587"/>
      </w:tblGrid>
      <w:tr>
        <w:tc>
          <w:tcPr>
            <w:tcW w:w="3230" w:type="dxa"/>
            <w:vAlign w:val="center"/>
            <w:vMerge w:val="restart"/>
          </w:tcPr>
          <w:p>
            <w:pPr>
              <w:pStyle w:val="0"/>
              <w:jc w:val="center"/>
            </w:pPr>
            <w:r>
              <w:rPr>
                <w:sz w:val="20"/>
              </w:rPr>
              <w:t xml:space="preserve">Наименование показателя</w:t>
            </w:r>
          </w:p>
        </w:tc>
        <w:tc>
          <w:tcPr>
            <w:gridSpan w:val="4"/>
            <w:tcW w:w="5823" w:type="dxa"/>
            <w:vAlign w:val="center"/>
          </w:tcPr>
          <w:p>
            <w:pPr>
              <w:pStyle w:val="0"/>
              <w:jc w:val="center"/>
            </w:pPr>
            <w:r>
              <w:rPr>
                <w:sz w:val="20"/>
              </w:rPr>
              <w:t xml:space="preserve">Значение показателя для премиксов на основе наполнителя:</w:t>
            </w:r>
          </w:p>
        </w:tc>
      </w:tr>
      <w:tr>
        <w:tc>
          <w:tcPr>
            <w:vMerge w:val="continue"/>
          </w:tcPr>
          <w:p/>
        </w:tc>
        <w:tc>
          <w:tcPr>
            <w:tcW w:w="1670" w:type="dxa"/>
            <w:vAlign w:val="center"/>
          </w:tcPr>
          <w:p>
            <w:pPr>
              <w:pStyle w:val="0"/>
              <w:jc w:val="center"/>
            </w:pPr>
            <w:r>
              <w:rPr>
                <w:sz w:val="20"/>
              </w:rPr>
              <w:t xml:space="preserve">измельченного зерна и продуктов его переработки (муки, отрубей)</w:t>
            </w:r>
          </w:p>
        </w:tc>
        <w:tc>
          <w:tcPr>
            <w:tcW w:w="922" w:type="dxa"/>
            <w:vAlign w:val="center"/>
          </w:tcPr>
          <w:p>
            <w:pPr>
              <w:pStyle w:val="0"/>
              <w:jc w:val="center"/>
            </w:pPr>
            <w:r>
              <w:rPr>
                <w:sz w:val="20"/>
              </w:rPr>
              <w:t xml:space="preserve">жмыхов и шротов</w:t>
            </w:r>
          </w:p>
        </w:tc>
        <w:tc>
          <w:tcPr>
            <w:tcW w:w="1644" w:type="dxa"/>
            <w:vAlign w:val="center"/>
          </w:tcPr>
          <w:p>
            <w:pPr>
              <w:pStyle w:val="0"/>
              <w:jc w:val="center"/>
            </w:pPr>
            <w:r>
              <w:rPr>
                <w:sz w:val="20"/>
              </w:rPr>
              <w:t xml:space="preserve">кормовых дрожжей, кормового концентрата L-лизина, биотрина, белотина</w:t>
            </w:r>
          </w:p>
        </w:tc>
        <w:tc>
          <w:tcPr>
            <w:tcW w:w="1587" w:type="dxa"/>
            <w:vAlign w:val="center"/>
          </w:tcPr>
          <w:p>
            <w:pPr>
              <w:pStyle w:val="0"/>
              <w:jc w:val="center"/>
            </w:pPr>
            <w:r>
              <w:rPr>
                <w:sz w:val="20"/>
              </w:rPr>
              <w:t xml:space="preserve">известняковой муки, дикальцийфосфата, цеолита, бентонита и др.</w:t>
            </w:r>
          </w:p>
        </w:tc>
      </w:tr>
      <w:tr>
        <w:tblPrEx>
          <w:tblBorders>
            <w:insideH w:val="nil"/>
          </w:tblBorders>
        </w:tblPrEx>
        <w:tc>
          <w:tcPr>
            <w:tcW w:w="3230" w:type="dxa"/>
            <w:tcBorders>
              <w:bottom w:val="nil"/>
            </w:tcBorders>
          </w:tcPr>
          <w:p>
            <w:pPr>
              <w:pStyle w:val="0"/>
            </w:pPr>
            <w:r>
              <w:rPr>
                <w:sz w:val="20"/>
              </w:rPr>
              <w:t xml:space="preserve">Крупность премикса:</w:t>
            </w:r>
          </w:p>
        </w:tc>
        <w:tc>
          <w:tcPr>
            <w:gridSpan w:val="4"/>
            <w:tcW w:w="5823" w:type="dxa"/>
            <w:vAlign w:val="bottom"/>
            <w:tcBorders>
              <w:bottom w:val="nil"/>
            </w:tcBorders>
          </w:tcPr>
          <w:p>
            <w:pPr>
              <w:pStyle w:val="0"/>
            </w:pPr>
            <w:r>
              <w:rPr>
                <w:sz w:val="20"/>
              </w:rPr>
            </w:r>
          </w:p>
        </w:tc>
      </w:tr>
      <w:tr>
        <w:tblPrEx>
          <w:tblBorders>
            <w:insideH w:val="nil"/>
          </w:tblBorders>
        </w:tblPrEx>
        <w:tc>
          <w:tcPr>
            <w:tcW w:w="3230" w:type="dxa"/>
            <w:tcBorders>
              <w:top w:val="nil"/>
            </w:tcBorders>
          </w:tcPr>
          <w:p>
            <w:pPr>
              <w:pStyle w:val="0"/>
            </w:pPr>
            <w:r>
              <w:rPr>
                <w:sz w:val="20"/>
              </w:rPr>
              <w:t xml:space="preserve">- остаток на сите с сеткой N 1,2, %, не более</w:t>
            </w:r>
          </w:p>
        </w:tc>
        <w:tc>
          <w:tcPr>
            <w:gridSpan w:val="4"/>
            <w:tcW w:w="5823" w:type="dxa"/>
            <w:vAlign w:val="bottom"/>
            <w:tcBorders>
              <w:top w:val="nil"/>
            </w:tcBorders>
          </w:tcPr>
          <w:p>
            <w:pPr>
              <w:pStyle w:val="0"/>
              <w:jc w:val="center"/>
            </w:pPr>
            <w:r>
              <w:rPr>
                <w:sz w:val="20"/>
              </w:rPr>
              <w:t xml:space="preserve">10,0</w:t>
            </w:r>
          </w:p>
        </w:tc>
      </w:tr>
      <w:tr>
        <w:tc>
          <w:tcPr>
            <w:tcW w:w="3230" w:type="dxa"/>
          </w:tcPr>
          <w:p>
            <w:pPr>
              <w:pStyle w:val="0"/>
            </w:pPr>
            <w:r>
              <w:rPr>
                <w:sz w:val="20"/>
              </w:rPr>
              <w:t xml:space="preserve">Массовая доля влаги, %, не более</w:t>
            </w:r>
          </w:p>
        </w:tc>
        <w:tc>
          <w:tcPr>
            <w:tcW w:w="1670" w:type="dxa"/>
            <w:vAlign w:val="bottom"/>
          </w:tcPr>
          <w:p>
            <w:pPr>
              <w:pStyle w:val="0"/>
              <w:jc w:val="center"/>
            </w:pPr>
            <w:r>
              <w:rPr>
                <w:sz w:val="20"/>
              </w:rPr>
              <w:t xml:space="preserve">13,0</w:t>
            </w:r>
          </w:p>
        </w:tc>
        <w:tc>
          <w:tcPr>
            <w:gridSpan w:val="2"/>
            <w:tcW w:w="2566" w:type="dxa"/>
            <w:vAlign w:val="bottom"/>
          </w:tcPr>
          <w:p>
            <w:pPr>
              <w:pStyle w:val="0"/>
              <w:jc w:val="center"/>
            </w:pPr>
            <w:r>
              <w:rPr>
                <w:sz w:val="20"/>
              </w:rPr>
              <w:t xml:space="preserve">10,0 </w:t>
            </w:r>
            <w:hyperlink w:history="0" w:anchor="P198" w:tooltip="&lt;*&gt; Для премиксов на основе биотрина и белотина допускается массовая доля влаги не более 12,0%, на основе цеолита - не более 10,0%, на основе бентонита - не более 8,0%.">
              <w:r>
                <w:rPr>
                  <w:sz w:val="20"/>
                  <w:color w:val="0000ff"/>
                </w:rPr>
                <w:t xml:space="preserve">&lt;*&gt;</w:t>
              </w:r>
            </w:hyperlink>
          </w:p>
        </w:tc>
        <w:tc>
          <w:tcPr>
            <w:tcW w:w="1587" w:type="dxa"/>
            <w:vAlign w:val="bottom"/>
          </w:tcPr>
          <w:p>
            <w:pPr>
              <w:pStyle w:val="0"/>
              <w:jc w:val="center"/>
            </w:pPr>
            <w:r>
              <w:rPr>
                <w:sz w:val="20"/>
              </w:rPr>
              <w:t xml:space="preserve">6,0 </w:t>
            </w:r>
            <w:hyperlink w:history="0" w:anchor="P198" w:tooltip="&lt;*&gt; Для премиксов на основе биотрина и белотина допускается массовая доля влаги не более 12,0%, на основе цеолита - не более 10,0%, на основе бентонита - не более 8,0%.">
              <w:r>
                <w:rPr>
                  <w:sz w:val="20"/>
                  <w:color w:val="0000ff"/>
                </w:rPr>
                <w:t xml:space="preserve">&lt;*&gt;</w:t>
              </w:r>
            </w:hyperlink>
          </w:p>
        </w:tc>
      </w:tr>
      <w:tr>
        <w:tblPrEx>
          <w:tblBorders>
            <w:insideH w:val="nil"/>
          </w:tblBorders>
        </w:tblPrEx>
        <w:tc>
          <w:tcPr>
            <w:tcW w:w="3230" w:type="dxa"/>
            <w:tcBorders>
              <w:bottom w:val="nil"/>
            </w:tcBorders>
          </w:tcPr>
          <w:p>
            <w:pPr>
              <w:pStyle w:val="0"/>
            </w:pPr>
            <w:r>
              <w:rPr>
                <w:sz w:val="20"/>
              </w:rPr>
              <w:t xml:space="preserve">Зараженность:</w:t>
            </w:r>
          </w:p>
        </w:tc>
        <w:tc>
          <w:tcPr>
            <w:tcW w:w="1670" w:type="dxa"/>
            <w:vAlign w:val="bottom"/>
            <w:tcBorders>
              <w:bottom w:val="nil"/>
            </w:tcBorders>
          </w:tcPr>
          <w:p>
            <w:pPr>
              <w:pStyle w:val="0"/>
            </w:pPr>
            <w:r>
              <w:rPr>
                <w:sz w:val="20"/>
              </w:rPr>
            </w:r>
          </w:p>
        </w:tc>
        <w:tc>
          <w:tcPr>
            <w:gridSpan w:val="3"/>
            <w:tcW w:w="4153" w:type="dxa"/>
            <w:vAlign w:val="bottom"/>
            <w:tcBorders>
              <w:bottom w:val="nil"/>
            </w:tcBorders>
          </w:tcPr>
          <w:p>
            <w:pPr>
              <w:pStyle w:val="0"/>
            </w:pPr>
            <w:r>
              <w:rPr>
                <w:sz w:val="20"/>
              </w:rPr>
            </w:r>
          </w:p>
        </w:tc>
      </w:tr>
      <w:tr>
        <w:tblPrEx>
          <w:tblBorders>
            <w:insideH w:val="nil"/>
          </w:tblBorders>
        </w:tblPrEx>
        <w:tc>
          <w:tcPr>
            <w:tcW w:w="3230" w:type="dxa"/>
            <w:tcBorders>
              <w:top w:val="nil"/>
              <w:bottom w:val="nil"/>
            </w:tcBorders>
          </w:tcPr>
          <w:p>
            <w:pPr>
              <w:pStyle w:val="0"/>
            </w:pPr>
            <w:r>
              <w:rPr>
                <w:sz w:val="20"/>
              </w:rPr>
              <w:t xml:space="preserve">- насекомыми-вредителями</w:t>
            </w:r>
          </w:p>
        </w:tc>
        <w:tc>
          <w:tcPr>
            <w:tcW w:w="1670" w:type="dxa"/>
            <w:vAlign w:val="bottom"/>
            <w:tcBorders>
              <w:top w:val="nil"/>
              <w:bottom w:val="nil"/>
            </w:tcBorders>
          </w:tcPr>
          <w:p>
            <w:pPr>
              <w:pStyle w:val="0"/>
              <w:jc w:val="center"/>
            </w:pPr>
            <w:r>
              <w:rPr>
                <w:sz w:val="20"/>
              </w:rPr>
              <w:t xml:space="preserve">Не допускается</w:t>
            </w:r>
          </w:p>
        </w:tc>
        <w:tc>
          <w:tcPr>
            <w:gridSpan w:val="3"/>
            <w:tcW w:w="4153" w:type="dxa"/>
            <w:vAlign w:val="bottom"/>
            <w:tcBorders>
              <w:top w:val="nil"/>
              <w:bottom w:val="nil"/>
            </w:tcBorders>
          </w:tcPr>
          <w:p>
            <w:pPr>
              <w:pStyle w:val="0"/>
              <w:jc w:val="center"/>
            </w:pPr>
            <w:r>
              <w:rPr>
                <w:sz w:val="20"/>
              </w:rPr>
              <w:t xml:space="preserve">-</w:t>
            </w:r>
          </w:p>
        </w:tc>
      </w:tr>
      <w:tr>
        <w:tblPrEx>
          <w:tblBorders>
            <w:insideH w:val="nil"/>
          </w:tblBorders>
        </w:tblPrEx>
        <w:tc>
          <w:tcPr>
            <w:tcW w:w="3230" w:type="dxa"/>
            <w:tcBorders>
              <w:top w:val="nil"/>
            </w:tcBorders>
          </w:tcPr>
          <w:p>
            <w:pPr>
              <w:pStyle w:val="0"/>
            </w:pPr>
            <w:r>
              <w:rPr>
                <w:sz w:val="20"/>
              </w:rPr>
              <w:t xml:space="preserve">- хлебными клещами, экземпляров в 1 кг, не более</w:t>
            </w:r>
          </w:p>
        </w:tc>
        <w:tc>
          <w:tcPr>
            <w:tcW w:w="1670" w:type="dxa"/>
            <w:vAlign w:val="bottom"/>
            <w:tcBorders>
              <w:top w:val="nil"/>
            </w:tcBorders>
          </w:tcPr>
          <w:p>
            <w:pPr>
              <w:pStyle w:val="0"/>
              <w:jc w:val="center"/>
            </w:pPr>
            <w:r>
              <w:rPr>
                <w:sz w:val="20"/>
              </w:rPr>
              <w:t xml:space="preserve">20 </w:t>
            </w:r>
            <w:hyperlink w:history="0" w:anchor="P199" w:tooltip="&lt;**&gt; Зараженность премиксов хлебными клещами должна соответствовать требованиям, установленным нормативными правовыми актами, действующими на территории государства, принявшего стандарт, или, при их отсутствии, требованиям, предъявляемым к наполнителю.">
              <w:r>
                <w:rPr>
                  <w:sz w:val="20"/>
                  <w:color w:val="0000ff"/>
                </w:rPr>
                <w:t xml:space="preserve">&lt;**&gt;</w:t>
              </w:r>
            </w:hyperlink>
          </w:p>
        </w:tc>
        <w:tc>
          <w:tcPr>
            <w:gridSpan w:val="3"/>
            <w:tcW w:w="4153" w:type="dxa"/>
            <w:vAlign w:val="bottom"/>
            <w:tcBorders>
              <w:top w:val="nil"/>
            </w:tcBorders>
          </w:tcPr>
          <w:p>
            <w:pPr>
              <w:pStyle w:val="0"/>
              <w:jc w:val="center"/>
            </w:pPr>
            <w:r>
              <w:rPr>
                <w:sz w:val="20"/>
              </w:rPr>
              <w:t xml:space="preserve">-</w:t>
            </w:r>
          </w:p>
        </w:tc>
      </w:tr>
      <w:tr>
        <w:tc>
          <w:tcPr>
            <w:tcW w:w="3230" w:type="dxa"/>
          </w:tcPr>
          <w:p>
            <w:pPr>
              <w:pStyle w:val="0"/>
            </w:pPr>
            <w:r>
              <w:rPr>
                <w:sz w:val="20"/>
              </w:rPr>
              <w:t xml:space="preserve">Наличие живых клеток продуцента</w:t>
            </w:r>
          </w:p>
        </w:tc>
        <w:tc>
          <w:tcPr>
            <w:gridSpan w:val="2"/>
            <w:tcW w:w="2592" w:type="dxa"/>
            <w:vAlign w:val="bottom"/>
          </w:tcPr>
          <w:p>
            <w:pPr>
              <w:pStyle w:val="0"/>
              <w:jc w:val="center"/>
            </w:pPr>
            <w:r>
              <w:rPr>
                <w:sz w:val="20"/>
              </w:rPr>
              <w:t xml:space="preserve">-</w:t>
            </w:r>
          </w:p>
        </w:tc>
        <w:tc>
          <w:tcPr>
            <w:tcW w:w="1644" w:type="dxa"/>
            <w:vAlign w:val="bottom"/>
          </w:tcPr>
          <w:p>
            <w:pPr>
              <w:pStyle w:val="0"/>
              <w:jc w:val="center"/>
            </w:pPr>
            <w:r>
              <w:rPr>
                <w:sz w:val="20"/>
              </w:rPr>
              <w:t xml:space="preserve">Не допускается</w:t>
            </w:r>
          </w:p>
        </w:tc>
        <w:tc>
          <w:tcPr>
            <w:tcW w:w="1587" w:type="dxa"/>
            <w:vAlign w:val="bottom"/>
          </w:tcPr>
          <w:p>
            <w:pPr>
              <w:pStyle w:val="0"/>
              <w:jc w:val="center"/>
            </w:pPr>
            <w:r>
              <w:rPr>
                <w:sz w:val="20"/>
              </w:rPr>
              <w:t xml:space="preserve">-</w:t>
            </w:r>
          </w:p>
        </w:tc>
      </w:tr>
      <w:tr>
        <w:tblPrEx>
          <w:tblBorders>
            <w:insideH w:val="nil"/>
          </w:tblBorders>
        </w:tblPrEx>
        <w:tc>
          <w:tcPr>
            <w:tcW w:w="3230" w:type="dxa"/>
            <w:tcBorders>
              <w:bottom w:val="nil"/>
            </w:tcBorders>
          </w:tcPr>
          <w:p>
            <w:pPr>
              <w:pStyle w:val="0"/>
            </w:pPr>
            <w:r>
              <w:rPr>
                <w:sz w:val="20"/>
              </w:rPr>
              <w:t xml:space="preserve">Наличие патогенной микрофлоры:</w:t>
            </w:r>
          </w:p>
        </w:tc>
        <w:tc>
          <w:tcPr>
            <w:gridSpan w:val="3"/>
            <w:tcW w:w="4236"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tcW w:w="3230" w:type="dxa"/>
            <w:tcBorders>
              <w:top w:val="nil"/>
              <w:bottom w:val="nil"/>
            </w:tcBorders>
          </w:tcPr>
          <w:p>
            <w:pPr>
              <w:pStyle w:val="0"/>
            </w:pPr>
            <w:r>
              <w:rPr>
                <w:sz w:val="20"/>
              </w:rPr>
              <w:t xml:space="preserve">- сальмонелл в 25 г продукта</w:t>
            </w:r>
          </w:p>
        </w:tc>
        <w:tc>
          <w:tcPr>
            <w:gridSpan w:val="3"/>
            <w:tcW w:w="4236" w:type="dxa"/>
            <w:vAlign w:val="bottom"/>
            <w:tcBorders>
              <w:top w:val="nil"/>
              <w:bottom w:val="nil"/>
            </w:tcBorders>
          </w:tcPr>
          <w:p>
            <w:pPr>
              <w:pStyle w:val="0"/>
              <w:jc w:val="center"/>
            </w:pPr>
            <w:r>
              <w:rPr>
                <w:sz w:val="20"/>
              </w:rPr>
              <w:t xml:space="preserve">Не допускается</w:t>
            </w:r>
          </w:p>
        </w:tc>
        <w:tc>
          <w:tcPr>
            <w:tcW w:w="1587" w:type="dxa"/>
            <w:vAlign w:val="bottom"/>
            <w:tcBorders>
              <w:top w:val="nil"/>
              <w:bottom w:val="nil"/>
            </w:tcBorders>
          </w:tcPr>
          <w:p>
            <w:pPr>
              <w:pStyle w:val="0"/>
              <w:jc w:val="center"/>
            </w:pPr>
            <w:r>
              <w:rPr>
                <w:sz w:val="20"/>
              </w:rPr>
              <w:t xml:space="preserve">-</w:t>
            </w:r>
          </w:p>
        </w:tc>
      </w:tr>
      <w:tr>
        <w:tblPrEx>
          <w:tblBorders>
            <w:insideH w:val="nil"/>
          </w:tblBorders>
        </w:tblPrEx>
        <w:tc>
          <w:tcPr>
            <w:tcW w:w="3230" w:type="dxa"/>
            <w:tcBorders>
              <w:top w:val="nil"/>
            </w:tcBorders>
          </w:tcPr>
          <w:p>
            <w:pPr>
              <w:pStyle w:val="0"/>
            </w:pPr>
            <w:r>
              <w:rPr>
                <w:sz w:val="20"/>
              </w:rPr>
              <w:t xml:space="preserve">- энтеропатогенных типов кишечной палочки в 1 г продукта</w:t>
            </w:r>
          </w:p>
        </w:tc>
        <w:tc>
          <w:tcPr>
            <w:gridSpan w:val="3"/>
            <w:tcW w:w="4236" w:type="dxa"/>
            <w:vAlign w:val="bottom"/>
            <w:tcBorders>
              <w:top w:val="nil"/>
            </w:tcBorders>
          </w:tcPr>
          <w:p>
            <w:pPr>
              <w:pStyle w:val="0"/>
              <w:jc w:val="center"/>
            </w:pPr>
            <w:r>
              <w:rPr>
                <w:sz w:val="20"/>
              </w:rPr>
              <w:t xml:space="preserve">Не допускается</w:t>
            </w:r>
          </w:p>
        </w:tc>
        <w:tc>
          <w:tcPr>
            <w:tcW w:w="1587" w:type="dxa"/>
            <w:vAlign w:val="bottom"/>
            <w:tcBorders>
              <w:top w:val="nil"/>
            </w:tcBorders>
          </w:tcPr>
          <w:p>
            <w:pPr>
              <w:pStyle w:val="0"/>
              <w:jc w:val="center"/>
            </w:pPr>
            <w:r>
              <w:rPr>
                <w:sz w:val="20"/>
              </w:rPr>
              <w:t xml:space="preserve">-</w:t>
            </w:r>
          </w:p>
        </w:tc>
      </w:tr>
      <w:tr>
        <w:tc>
          <w:tcPr>
            <w:gridSpan w:val="5"/>
            <w:tcW w:w="9053" w:type="dxa"/>
          </w:tcPr>
          <w:bookmarkStart w:id="198" w:name="P198"/>
          <w:bookmarkEnd w:id="198"/>
          <w:p>
            <w:pPr>
              <w:pStyle w:val="0"/>
              <w:ind w:firstLine="283"/>
              <w:jc w:val="both"/>
            </w:pPr>
            <w:r>
              <w:rPr>
                <w:sz w:val="20"/>
              </w:rPr>
              <w:t xml:space="preserve">&lt;*&gt; Для премиксов на основе биотрина и белотина допускается массовая доля влаги не более 12,0%, на основе цеолита - не более 10,0%, на основе бентонита - не более 8,0%.</w:t>
            </w:r>
          </w:p>
          <w:bookmarkStart w:id="199" w:name="P199"/>
          <w:bookmarkEnd w:id="199"/>
          <w:p>
            <w:pPr>
              <w:pStyle w:val="0"/>
              <w:ind w:firstLine="283"/>
              <w:jc w:val="both"/>
            </w:pPr>
            <w:r>
              <w:rPr>
                <w:sz w:val="20"/>
              </w:rPr>
              <w:t xml:space="preserve">&lt;**&gt; Зараженность премиксов хлебными клещами должна соответствовать требованиям, установленным нормативными правовыми актами, действующими на территории государства, принявшего стандарт, или, при их отсутствии, требованиям, предъявляемым к наполнителю.</w:t>
            </w:r>
          </w:p>
          <w:p>
            <w:pPr>
              <w:pStyle w:val="0"/>
            </w:pPr>
            <w:r>
              <w:rPr>
                <w:sz w:val="20"/>
              </w:rPr>
            </w:r>
          </w:p>
          <w:p>
            <w:pPr>
              <w:pStyle w:val="0"/>
              <w:ind w:firstLine="283"/>
              <w:jc w:val="both"/>
            </w:pPr>
            <w:r>
              <w:rPr>
                <w:sz w:val="20"/>
              </w:rPr>
              <w:t xml:space="preserve">Примечание - При использовании двух и более наполнителей массовая доля влаги должна нормироваться пропорционально количеству их ввода.</w:t>
            </w:r>
          </w:p>
        </w:tc>
      </w:tr>
    </w:tbl>
    <w:p>
      <w:pPr>
        <w:pStyle w:val="0"/>
        <w:jc w:val="both"/>
      </w:pPr>
      <w:r>
        <w:rPr>
          <w:sz w:val="20"/>
        </w:rPr>
      </w:r>
    </w:p>
    <w:p>
      <w:pPr>
        <w:pStyle w:val="0"/>
        <w:ind w:firstLine="540"/>
        <w:jc w:val="both"/>
      </w:pPr>
      <w:r>
        <w:rPr>
          <w:sz w:val="20"/>
        </w:rPr>
        <w:t xml:space="preserve">4.2.3 Содержание в премиксах биологически активных веществ должно соответствовать количеству их ввода по рецепту.</w:t>
      </w:r>
    </w:p>
    <w:p>
      <w:pPr>
        <w:pStyle w:val="0"/>
        <w:spacing w:before="200" w:line-rule="auto"/>
        <w:ind w:firstLine="540"/>
        <w:jc w:val="both"/>
      </w:pPr>
      <w:r>
        <w:rPr>
          <w:sz w:val="20"/>
        </w:rPr>
        <w:t xml:space="preserve">Допускаемые отклонения содержания витаминов в премиксах должны быть не более 15%.</w:t>
      </w:r>
    </w:p>
    <w:p>
      <w:pPr>
        <w:pStyle w:val="0"/>
        <w:spacing w:before="200" w:line-rule="auto"/>
        <w:ind w:firstLine="540"/>
        <w:jc w:val="both"/>
      </w:pPr>
      <w:r>
        <w:rPr>
          <w:sz w:val="20"/>
        </w:rPr>
        <w:t xml:space="preserve">В премиксах, содержащих жидкий холина хлорид в количестве 50 кг на одну тонну и более, допускается снижение активности витамина A после одного месяца хранения на 25% и на 35% после двух месяцев хранения и более.</w:t>
      </w:r>
    </w:p>
    <w:p>
      <w:pPr>
        <w:pStyle w:val="0"/>
        <w:spacing w:before="200" w:line-rule="auto"/>
        <w:ind w:firstLine="540"/>
        <w:jc w:val="both"/>
      </w:pPr>
      <w:r>
        <w:rPr>
          <w:sz w:val="20"/>
        </w:rPr>
        <w:t xml:space="preserve">Допускаемые отклонения содержания микроэлементов и аминокислот от предусмотренных по рецепту должны быть не более погрешностей их измерения стандартизованными методиками.</w:t>
      </w:r>
    </w:p>
    <w:p>
      <w:pPr>
        <w:pStyle w:val="0"/>
        <w:spacing w:before="200" w:line-rule="auto"/>
        <w:ind w:firstLine="540"/>
        <w:jc w:val="both"/>
      </w:pPr>
      <w:r>
        <w:rPr>
          <w:sz w:val="20"/>
        </w:rPr>
        <w:t xml:space="preserve">4.2.4 По содержанию токсичных элементов, пестицидов, нитратов и нитритов, радионуклидов, зараженности премиксы должны соответствовать требованиям, установленным нормативными правовыми актами, действующими на территории государства, принявшего стандарт или, при их отсутствии, требованиям, предъявляемым к наполнителю.</w:t>
      </w:r>
    </w:p>
    <w:p>
      <w:pPr>
        <w:pStyle w:val="0"/>
        <w:spacing w:before="200" w:line-rule="auto"/>
        <w:ind w:firstLine="540"/>
        <w:jc w:val="both"/>
      </w:pPr>
      <w:r>
        <w:rPr>
          <w:sz w:val="20"/>
        </w:rPr>
        <w:t xml:space="preserve">4.3 Требования к сырью</w:t>
      </w:r>
    </w:p>
    <w:p>
      <w:pPr>
        <w:pStyle w:val="0"/>
        <w:spacing w:before="200" w:line-rule="auto"/>
        <w:ind w:firstLine="540"/>
        <w:jc w:val="both"/>
      </w:pPr>
      <w:r>
        <w:rPr>
          <w:sz w:val="20"/>
        </w:rPr>
        <w:t xml:space="preserve">4.3.1 В состав премиксов вводят наполнители и биологически активные вещества, необходимые для балансирования комбикормовой продукции по витаминам, микроэлементам и др.</w:t>
      </w:r>
    </w:p>
    <w:p>
      <w:pPr>
        <w:pStyle w:val="0"/>
        <w:spacing w:before="200" w:line-rule="auto"/>
        <w:ind w:firstLine="540"/>
        <w:jc w:val="both"/>
      </w:pPr>
      <w:r>
        <w:rPr>
          <w:sz w:val="20"/>
        </w:rPr>
        <w:t xml:space="preserve">В качестве наполнителей используют кормовые средства, обладающие высокой адсорбционной способностью, сохраняющие гомогенность, а также обеспечивающие наилучшую эффективность смешивания премикса с обогащающим продуктом, например тонкоизмельченные зерна пшеницы, ржи, ячменя, отруби, жмыхи и шроты, дрожжи кормовые, кормовой концентрат L-лизина, белотин, биотрин, бентонит, цеолит, известняковая мука, дикальцийфосфат (преципитат) кормовой и др.</w:t>
      </w:r>
    </w:p>
    <w:p>
      <w:pPr>
        <w:pStyle w:val="0"/>
        <w:spacing w:before="200" w:line-rule="auto"/>
        <w:ind w:firstLine="540"/>
        <w:jc w:val="both"/>
      </w:pPr>
      <w:r>
        <w:rPr>
          <w:sz w:val="20"/>
        </w:rPr>
        <w:t xml:space="preserve">Допускается одновременно использовать два и более различных наполнителей.</w:t>
      </w:r>
    </w:p>
    <w:p>
      <w:pPr>
        <w:pStyle w:val="0"/>
        <w:spacing w:before="200" w:line-rule="auto"/>
        <w:ind w:firstLine="540"/>
        <w:jc w:val="both"/>
      </w:pPr>
      <w:r>
        <w:rPr>
          <w:sz w:val="20"/>
        </w:rPr>
        <w:t xml:space="preserve">В качестве биологически активных добавок используют кормовые витамины (A, D, E, K</w:t>
      </w:r>
      <w:r>
        <w:rPr>
          <w:sz w:val="20"/>
          <w:vertAlign w:val="subscript"/>
        </w:rPr>
        <w:t xml:space="preserve">3</w:t>
      </w:r>
      <w:r>
        <w:rPr>
          <w:sz w:val="20"/>
        </w:rPr>
        <w:t xml:space="preserve">, группы B, C и др.), соли или оксиды микроэлементов (железа, марганца, цинка, меди, йода, кобальта, магния, селена), серу, аминокислоты (L-лизин, метионин, триптофан, треонин, цистин и др.), ферментные препараты (амилосубтилин, протосубтилин, пектофоетидин, целловиридин, протовортманин, протохроматин, фитазу, ксиланазу, целлюлазу, мультиэнзимные композиции и др.), пре- и пробиотики.</w:t>
      </w:r>
    </w:p>
    <w:p>
      <w:pPr>
        <w:pStyle w:val="0"/>
        <w:spacing w:before="200" w:line-rule="auto"/>
        <w:ind w:firstLine="540"/>
        <w:jc w:val="both"/>
      </w:pPr>
      <w:r>
        <w:rPr>
          <w:sz w:val="20"/>
        </w:rPr>
        <w:t xml:space="preserve">В премиксы допускается вводить ароматические, вкусовые вещества, кормовые пигменты, антиоксиданты, ветеринарные препараты и другие микродобавки, разрешенные к применению для кормления животных, а также стабилизированный животный кормовой жир или растительное масло для улучшения распределения биологически активных веществ и уменьшения пылеобразования продукции.</w:t>
      </w:r>
    </w:p>
    <w:p>
      <w:pPr>
        <w:pStyle w:val="0"/>
        <w:spacing w:before="200" w:line-rule="auto"/>
        <w:ind w:firstLine="540"/>
        <w:jc w:val="both"/>
      </w:pPr>
      <w:r>
        <w:rPr>
          <w:sz w:val="20"/>
        </w:rPr>
        <w:t xml:space="preserve">4.3.2 По показателям безопасности сырье, используемое для производства премиксов, должно соответствовать ветеринарно-санитарным требованиям, нормативным правовым актам, действующим на территории государства, принявшего стандарт.</w:t>
      </w:r>
    </w:p>
    <w:p>
      <w:pPr>
        <w:pStyle w:val="0"/>
        <w:spacing w:before="200" w:line-rule="auto"/>
        <w:ind w:firstLine="540"/>
        <w:jc w:val="both"/>
      </w:pPr>
      <w:r>
        <w:rPr>
          <w:sz w:val="20"/>
        </w:rPr>
        <w:t xml:space="preserve">4.3.3 Используемое сырье должно сопровождаться документами, установленными нормативными правовыми актами государства, принявшего стандарт.</w:t>
      </w:r>
    </w:p>
    <w:p>
      <w:pPr>
        <w:pStyle w:val="0"/>
        <w:spacing w:before="200" w:line-rule="auto"/>
        <w:ind w:firstLine="540"/>
        <w:jc w:val="both"/>
      </w:pPr>
      <w:r>
        <w:rPr>
          <w:sz w:val="20"/>
        </w:rPr>
        <w:t xml:space="preserve">4.4 Маркировка</w:t>
      </w:r>
    </w:p>
    <w:p>
      <w:pPr>
        <w:pStyle w:val="0"/>
        <w:spacing w:before="200" w:line-rule="auto"/>
        <w:ind w:firstLine="540"/>
        <w:jc w:val="both"/>
      </w:pPr>
      <w:r>
        <w:rPr>
          <w:sz w:val="20"/>
        </w:rPr>
        <w:t xml:space="preserve">4.4.1 При маркировке продукции должны быть соблюдены требования нормативных правовых актов государства, принявшего стандарт.</w:t>
      </w:r>
    </w:p>
    <w:p>
      <w:pPr>
        <w:pStyle w:val="0"/>
        <w:spacing w:before="200" w:line-rule="auto"/>
        <w:ind w:firstLine="540"/>
        <w:jc w:val="both"/>
      </w:pPr>
      <w:r>
        <w:rPr>
          <w:sz w:val="20"/>
        </w:rPr>
        <w:t xml:space="preserve">4.4.2 Все упаковочные единицы премиксов должны быть маркированы путем нанесения на них следующей информации:</w:t>
      </w:r>
    </w:p>
    <w:p>
      <w:pPr>
        <w:pStyle w:val="0"/>
        <w:spacing w:before="200" w:line-rule="auto"/>
        <w:ind w:firstLine="540"/>
        <w:jc w:val="both"/>
      </w:pPr>
      <w:r>
        <w:rPr>
          <w:sz w:val="20"/>
        </w:rPr>
        <w:t xml:space="preserve">- наименования и назначения продукции;</w:t>
      </w:r>
    </w:p>
    <w:p>
      <w:pPr>
        <w:pStyle w:val="0"/>
        <w:spacing w:before="200" w:line-rule="auto"/>
        <w:ind w:firstLine="540"/>
        <w:jc w:val="both"/>
      </w:pPr>
      <w:r>
        <w:rPr>
          <w:sz w:val="20"/>
        </w:rPr>
        <w:t xml:space="preserve">- обозначения настоящего стандарта;</w:t>
      </w:r>
    </w:p>
    <w:p>
      <w:pPr>
        <w:pStyle w:val="0"/>
        <w:spacing w:before="200" w:line-rule="auto"/>
        <w:ind w:firstLine="540"/>
        <w:jc w:val="both"/>
      </w:pPr>
      <w:r>
        <w:rPr>
          <w:sz w:val="20"/>
        </w:rPr>
        <w:t xml:space="preserve">- перечня компонентов, входящих в рецепт, в порядке уменьшения их содержания;</w:t>
      </w:r>
    </w:p>
    <w:p>
      <w:pPr>
        <w:pStyle w:val="0"/>
        <w:spacing w:before="200" w:line-rule="auto"/>
        <w:ind w:firstLine="540"/>
        <w:jc w:val="both"/>
      </w:pPr>
      <w:r>
        <w:rPr>
          <w:sz w:val="20"/>
        </w:rPr>
        <w:t xml:space="preserve">- наименования и местонахождения изготовителя (юридический адрес, включая страну) и товарного знака (при наличии);</w:t>
      </w:r>
    </w:p>
    <w:p>
      <w:pPr>
        <w:pStyle w:val="0"/>
        <w:spacing w:before="200" w:line-rule="auto"/>
        <w:ind w:firstLine="540"/>
        <w:jc w:val="both"/>
      </w:pPr>
      <w:r>
        <w:rPr>
          <w:sz w:val="20"/>
        </w:rPr>
        <w:t xml:space="preserve">- даты выработки (число, месяц и год);</w:t>
      </w:r>
    </w:p>
    <w:p>
      <w:pPr>
        <w:pStyle w:val="0"/>
        <w:spacing w:before="200" w:line-rule="auto"/>
        <w:ind w:firstLine="540"/>
        <w:jc w:val="both"/>
      </w:pPr>
      <w:r>
        <w:rPr>
          <w:sz w:val="20"/>
        </w:rPr>
        <w:t xml:space="preserve">- срока и условий хранения;</w:t>
      </w:r>
    </w:p>
    <w:p>
      <w:pPr>
        <w:pStyle w:val="0"/>
        <w:spacing w:before="200" w:line-rule="auto"/>
        <w:ind w:firstLine="540"/>
        <w:jc w:val="both"/>
      </w:pPr>
      <w:r>
        <w:rPr>
          <w:sz w:val="20"/>
        </w:rPr>
        <w:t xml:space="preserve">- массы нетто;</w:t>
      </w:r>
    </w:p>
    <w:p>
      <w:pPr>
        <w:pStyle w:val="0"/>
        <w:spacing w:before="200" w:line-rule="auto"/>
        <w:ind w:firstLine="540"/>
        <w:jc w:val="both"/>
      </w:pPr>
      <w:r>
        <w:rPr>
          <w:sz w:val="20"/>
        </w:rPr>
        <w:t xml:space="preserve">- рекомендаций по применению;</w:t>
      </w:r>
    </w:p>
    <w:p>
      <w:pPr>
        <w:pStyle w:val="0"/>
        <w:spacing w:before="200" w:line-rule="auto"/>
        <w:ind w:firstLine="540"/>
        <w:jc w:val="both"/>
      </w:pPr>
      <w:r>
        <w:rPr>
          <w:sz w:val="20"/>
        </w:rPr>
        <w:t xml:space="preserve">- информации о подтверждении соответствия;</w:t>
      </w:r>
    </w:p>
    <w:p>
      <w:pPr>
        <w:pStyle w:val="0"/>
        <w:spacing w:before="200" w:line-rule="auto"/>
        <w:ind w:firstLine="540"/>
        <w:jc w:val="both"/>
      </w:pPr>
      <w:r>
        <w:rPr>
          <w:sz w:val="20"/>
        </w:rPr>
        <w:t xml:space="preserve">- манипуляционного знака или надписи "Беречь от влаги" по </w:t>
      </w:r>
      <w:hyperlink w:history="0" r:id="rId65" w:tooltip="Ссылка на КонсультантПлюс">
        <w:r>
          <w:rPr>
            <w:sz w:val="20"/>
            <w:color w:val="0000ff"/>
          </w:rPr>
          <w:t xml:space="preserve">ГОСТ 14192</w:t>
        </w:r>
      </w:hyperlink>
      <w:r>
        <w:rPr>
          <w:sz w:val="20"/>
        </w:rPr>
        <w:t xml:space="preserve">.</w:t>
      </w:r>
    </w:p>
    <w:p>
      <w:pPr>
        <w:pStyle w:val="0"/>
        <w:spacing w:before="200" w:line-rule="auto"/>
        <w:ind w:firstLine="540"/>
        <w:jc w:val="both"/>
      </w:pPr>
      <w:r>
        <w:rPr>
          <w:sz w:val="20"/>
        </w:rPr>
        <w:t xml:space="preserve">Допускается наносить дополнительные сведения информационного и рекламного характера, относящиеся к данному продукту.</w:t>
      </w:r>
    </w:p>
    <w:p>
      <w:pPr>
        <w:pStyle w:val="0"/>
        <w:spacing w:before="200" w:line-rule="auto"/>
        <w:ind w:firstLine="540"/>
        <w:jc w:val="both"/>
      </w:pPr>
      <w:r>
        <w:rPr>
          <w:sz w:val="20"/>
        </w:rPr>
        <w:t xml:space="preserve">4.4.3 Маркировку проводят путем нанесения информации по </w:t>
      </w:r>
      <w:hyperlink w:history="0" w:anchor="P235" w:tooltip="4.5.2 Упаковка премиксов должна быть изготовлена из материалов, использование которых в контакте с ними обеспечивает сохранность их качества, безопасность и неизменность идентификационных признаков при обращении продукции в течение всего срока хранения.">
        <w:r>
          <w:rPr>
            <w:sz w:val="20"/>
            <w:color w:val="0000ff"/>
          </w:rPr>
          <w:t xml:space="preserve">4.5.2</w:t>
        </w:r>
      </w:hyperlink>
      <w:r>
        <w:rPr>
          <w:sz w:val="20"/>
        </w:rPr>
        <w:t xml:space="preserve"> на упаковку или этикетку, прикрепляемую к упаковке. Способ и место нанесения этикетки выбирает изготовитель. Маркировку наносят несмываемой штемпельной краской при помощи трафарета, типографским или любым другим способом.</w:t>
      </w:r>
    </w:p>
    <w:p>
      <w:pPr>
        <w:pStyle w:val="0"/>
        <w:spacing w:before="200" w:line-rule="auto"/>
        <w:ind w:firstLine="540"/>
        <w:jc w:val="both"/>
      </w:pPr>
      <w:r>
        <w:rPr>
          <w:sz w:val="20"/>
        </w:rPr>
        <w:t xml:space="preserve">4.4.4 Маркировка транспортной упаковки должна соответствовать </w:t>
      </w:r>
      <w:hyperlink w:history="0" r:id="rId66" w:tooltip="Ссылка на КонсультантПлюс">
        <w:r>
          <w:rPr>
            <w:sz w:val="20"/>
            <w:color w:val="0000ff"/>
          </w:rPr>
          <w:t xml:space="preserve">ГОСТ 14192</w:t>
        </w:r>
      </w:hyperlink>
      <w:r>
        <w:rPr>
          <w:sz w:val="20"/>
        </w:rPr>
        <w:t xml:space="preserve"> с нанесением манипуляционного знака или надписи "Беречь от влаги" и указанием массы нетто партии, количества упаковочных единиц в партии.</w:t>
      </w:r>
    </w:p>
    <w:p>
      <w:pPr>
        <w:pStyle w:val="0"/>
        <w:spacing w:before="200" w:line-rule="auto"/>
        <w:ind w:firstLine="540"/>
        <w:jc w:val="both"/>
      </w:pPr>
      <w:r>
        <w:rPr>
          <w:sz w:val="20"/>
        </w:rPr>
        <w:t xml:space="preserve">4.4.5 Маркировка премиксов, отправляемых в районы Крайнего Севера и приравненные к ним местности, должна соответствовать требованиям </w:t>
      </w:r>
      <w:hyperlink w:history="0" r:id="rId67"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4.5 Упаковка</w:t>
      </w:r>
    </w:p>
    <w:p>
      <w:pPr>
        <w:pStyle w:val="0"/>
        <w:spacing w:before="200" w:line-rule="auto"/>
        <w:ind w:firstLine="540"/>
        <w:jc w:val="both"/>
      </w:pPr>
      <w:r>
        <w:rPr>
          <w:sz w:val="20"/>
        </w:rPr>
        <w:t xml:space="preserve">4.5.1 Упаковка и упаковочные материалы, используемые для упаковывания премиксов, должны соответствовать требованиям </w:t>
      </w:r>
      <w:hyperlink w:history="0" w:anchor="P337"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w:t>
      </w:r>
    </w:p>
    <w:bookmarkStart w:id="235" w:name="P235"/>
    <w:bookmarkEnd w:id="235"/>
    <w:p>
      <w:pPr>
        <w:pStyle w:val="0"/>
        <w:spacing w:before="200" w:line-rule="auto"/>
        <w:ind w:firstLine="540"/>
        <w:jc w:val="both"/>
      </w:pPr>
      <w:r>
        <w:rPr>
          <w:sz w:val="20"/>
        </w:rPr>
        <w:t xml:space="preserve">4.5.2 Упаковка премиксов должна быть изготовлена из материалов, использование которых в контакте с ними обеспечивает сохранность их качества, безопасность и неизменность идентификационных признаков при обращении продукции в течение всего срока хранения.</w:t>
      </w:r>
    </w:p>
    <w:p>
      <w:pPr>
        <w:pStyle w:val="0"/>
        <w:spacing w:before="200" w:line-rule="auto"/>
        <w:ind w:firstLine="540"/>
        <w:jc w:val="both"/>
      </w:pPr>
      <w:r>
        <w:rPr>
          <w:sz w:val="20"/>
        </w:rPr>
        <w:t xml:space="preserve">4.5.3 Премиксы упаковывают массой нетто до 30 кг. Допускается по согласованию с потребителем упаковка с меньшей и большей массой.</w:t>
      </w:r>
    </w:p>
    <w:p>
      <w:pPr>
        <w:pStyle w:val="0"/>
        <w:spacing w:before="200" w:line-rule="auto"/>
        <w:ind w:firstLine="540"/>
        <w:jc w:val="both"/>
      </w:pPr>
      <w:r>
        <w:rPr>
          <w:sz w:val="20"/>
        </w:rPr>
        <w:t xml:space="preserve">Масса премиксов в мягких специализированных контейнерах должна соответствовать требованиям инструкции по применению этих контейнеров.</w:t>
      </w:r>
    </w:p>
    <w:p>
      <w:pPr>
        <w:pStyle w:val="0"/>
        <w:spacing w:before="200" w:line-rule="auto"/>
        <w:ind w:firstLine="540"/>
        <w:jc w:val="both"/>
      </w:pPr>
      <w:r>
        <w:rPr>
          <w:sz w:val="20"/>
        </w:rPr>
        <w:t xml:space="preserve">4.5.4 Упаковку закрывают (зашивают, запаивают, скрепляют) способом, обеспечивающим сохранность упаковки и премикса в течение всего срока хранения при соблюдении условий транспортирования и хранения.</w:t>
      </w:r>
    </w:p>
    <w:p>
      <w:pPr>
        <w:pStyle w:val="0"/>
        <w:spacing w:before="200" w:line-rule="auto"/>
        <w:ind w:firstLine="540"/>
        <w:jc w:val="both"/>
      </w:pPr>
      <w:r>
        <w:rPr>
          <w:sz w:val="20"/>
        </w:rPr>
        <w:t xml:space="preserve">4.5.5 Упаковка премикса, отправляемого в районы Крайнего Севера и приравненные к ним местности, должна соответствовать требованиям </w:t>
      </w:r>
      <w:hyperlink w:history="0" r:id="rId68"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jc w:val="both"/>
      </w:pPr>
      <w:r>
        <w:rPr>
          <w:sz w:val="20"/>
        </w:rPr>
      </w:r>
    </w:p>
    <w:p>
      <w:pPr>
        <w:pStyle w:val="0"/>
        <w:outlineLvl w:val="1"/>
        <w:jc w:val="center"/>
      </w:pPr>
      <w:r>
        <w:rPr>
          <w:sz w:val="20"/>
        </w:rPr>
        <w:t xml:space="preserve">5. Требования безопасности</w:t>
      </w:r>
    </w:p>
    <w:p>
      <w:pPr>
        <w:pStyle w:val="0"/>
        <w:jc w:val="both"/>
      </w:pPr>
      <w:r>
        <w:rPr>
          <w:sz w:val="20"/>
        </w:rPr>
      </w:r>
    </w:p>
    <w:p>
      <w:pPr>
        <w:pStyle w:val="0"/>
        <w:ind w:firstLine="540"/>
        <w:jc w:val="both"/>
      </w:pPr>
      <w:r>
        <w:rPr>
          <w:sz w:val="20"/>
        </w:rPr>
        <w:t xml:space="preserve">5.1 Помещения, где проводят работы по производству, фасовке и хранению премиксов, должны быть оснащены вентиляционными системами по </w:t>
      </w:r>
      <w:hyperlink w:history="0" r:id="rId69" w:tooltip="Ссылка на КонсультантПлюс">
        <w:r>
          <w:rPr>
            <w:sz w:val="20"/>
            <w:color w:val="0000ff"/>
          </w:rPr>
          <w:t xml:space="preserve">ГОСТ 12.4.021</w:t>
        </w:r>
      </w:hyperlink>
      <w:r>
        <w:rPr>
          <w:sz w:val="20"/>
        </w:rPr>
        <w:t xml:space="preserve">, соответствовать требованиям пожаробезопасности по </w:t>
      </w:r>
      <w:hyperlink w:history="0" r:id="rId70" w:tooltip="Ссылка на КонсультантПлюс">
        <w:r>
          <w:rPr>
            <w:sz w:val="20"/>
            <w:color w:val="0000ff"/>
          </w:rPr>
          <w:t xml:space="preserve">ГОСТ 12.1.004</w:t>
        </w:r>
      </w:hyperlink>
      <w:r>
        <w:rPr>
          <w:sz w:val="20"/>
        </w:rPr>
        <w:t xml:space="preserve">, </w:t>
      </w:r>
      <w:hyperlink w:history="0" r:id="rId71" w:tooltip="Ссылка на КонсультантПлюс">
        <w:r>
          <w:rPr>
            <w:sz w:val="20"/>
            <w:color w:val="0000ff"/>
          </w:rPr>
          <w:t xml:space="preserve">ГОСТ 12.4.009</w:t>
        </w:r>
      </w:hyperlink>
      <w:r>
        <w:rPr>
          <w:sz w:val="20"/>
        </w:rPr>
        <w:t xml:space="preserve">, электробезопасности - по </w:t>
      </w:r>
      <w:hyperlink w:history="0" r:id="rId72" w:tooltip="Ссылка на КонсультантПлюс">
        <w:r>
          <w:rPr>
            <w:sz w:val="20"/>
            <w:color w:val="0000ff"/>
          </w:rPr>
          <w:t xml:space="preserve">ГОСТ 12.1.019</w:t>
        </w:r>
      </w:hyperlink>
      <w:r>
        <w:rPr>
          <w:sz w:val="20"/>
        </w:rPr>
        <w:t xml:space="preserve">, </w:t>
      </w:r>
      <w:hyperlink w:history="0" r:id="rId73" w:tooltip="Ссылка на КонсультантПлюс">
        <w:r>
          <w:rPr>
            <w:sz w:val="20"/>
            <w:color w:val="0000ff"/>
          </w:rPr>
          <w:t xml:space="preserve">ГОСТ 12.2.007.0</w:t>
        </w:r>
      </w:hyperlink>
      <w:r>
        <w:rPr>
          <w:sz w:val="20"/>
        </w:rPr>
        <w:t xml:space="preserve">, иметь средства пожаротушения по </w:t>
      </w:r>
      <w:hyperlink w:history="0" r:id="rId74"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5.2 Производственные процессы должны соответствовать требованиям </w:t>
      </w:r>
      <w:hyperlink w:history="0" r:id="rId75" w:tooltip="Ссылка на КонсультантПлюс">
        <w:r>
          <w:rPr>
            <w:sz w:val="20"/>
            <w:color w:val="0000ff"/>
          </w:rPr>
          <w:t xml:space="preserve">ГОСТ 12.3.002</w:t>
        </w:r>
      </w:hyperlink>
      <w:r>
        <w:rPr>
          <w:sz w:val="20"/>
        </w:rPr>
        <w:t xml:space="preserve">, средства защиты работающих - </w:t>
      </w:r>
      <w:hyperlink w:history="0" r:id="rId76" w:tooltip="Ссылка на КонсультантПлюс">
        <w:r>
          <w:rPr>
            <w:sz w:val="20"/>
            <w:color w:val="0000ff"/>
          </w:rPr>
          <w:t xml:space="preserve">ГОСТ 12.4.011</w:t>
        </w:r>
      </w:hyperlink>
      <w:r>
        <w:rPr>
          <w:sz w:val="20"/>
        </w:rPr>
        <w:t xml:space="preserve">.</w:t>
      </w:r>
    </w:p>
    <w:p>
      <w:pPr>
        <w:pStyle w:val="0"/>
        <w:spacing w:before="200" w:line-rule="auto"/>
        <w:ind w:firstLine="540"/>
        <w:jc w:val="both"/>
      </w:pPr>
      <w:r>
        <w:rPr>
          <w:sz w:val="20"/>
        </w:rPr>
        <w:t xml:space="preserve">5.3 Производственное оборудование должно соответствовать требованиям безопасности по </w:t>
      </w:r>
      <w:hyperlink w:history="0" r:id="rId77"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5.4 Содержание пыли в воздухе рабочей зоны не должно превышать допустимых значений по </w:t>
      </w:r>
      <w:hyperlink w:history="0" r:id="rId78" w:tooltip="Ссылка на КонсультантПлюс">
        <w:r>
          <w:rPr>
            <w:sz w:val="20"/>
            <w:color w:val="0000ff"/>
          </w:rPr>
          <w:t xml:space="preserve">ГОСТ 12.1.005</w:t>
        </w:r>
      </w:hyperlink>
      <w:r>
        <w:rPr>
          <w:sz w:val="20"/>
        </w:rPr>
        <w:t xml:space="preserve">.</w:t>
      </w:r>
    </w:p>
    <w:p>
      <w:pPr>
        <w:pStyle w:val="0"/>
        <w:spacing w:before="200" w:line-rule="auto"/>
        <w:ind w:firstLine="540"/>
        <w:jc w:val="both"/>
      </w:pPr>
      <w:r>
        <w:rPr>
          <w:sz w:val="20"/>
        </w:rPr>
        <w:t xml:space="preserve">5.5 При производстве, использовании премиксов и испытаниях необходимо соблюдать правила личной гигиены и использовать средства индивидуальной защиты.</w:t>
      </w:r>
    </w:p>
    <w:p>
      <w:pPr>
        <w:pStyle w:val="0"/>
        <w:jc w:val="both"/>
      </w:pPr>
      <w:r>
        <w:rPr>
          <w:sz w:val="20"/>
        </w:rPr>
      </w:r>
    </w:p>
    <w:p>
      <w:pPr>
        <w:pStyle w:val="0"/>
        <w:outlineLvl w:val="1"/>
        <w:jc w:val="center"/>
      </w:pPr>
      <w:r>
        <w:rPr>
          <w:sz w:val="20"/>
        </w:rPr>
        <w:t xml:space="preserve">6. Правила приемки</w:t>
      </w:r>
    </w:p>
    <w:p>
      <w:pPr>
        <w:pStyle w:val="0"/>
        <w:jc w:val="both"/>
      </w:pPr>
      <w:r>
        <w:rPr>
          <w:sz w:val="20"/>
        </w:rPr>
      </w:r>
    </w:p>
    <w:p>
      <w:pPr>
        <w:pStyle w:val="0"/>
        <w:ind w:firstLine="540"/>
        <w:jc w:val="both"/>
      </w:pPr>
      <w:r>
        <w:rPr>
          <w:sz w:val="20"/>
        </w:rPr>
        <w:t xml:space="preserve">6.1 Премиксы принимают партиями. Партией считают любое количество премикса одной даты выработки, выработанное по одному рецепту из одного и того же сырья, одновременно предъявленное к приемке и оформленное одним документом, подтверждающим качество продукции данной партии (паспорт, удостоверение или др.).</w:t>
      </w:r>
    </w:p>
    <w:p>
      <w:pPr>
        <w:pStyle w:val="0"/>
        <w:spacing w:before="200" w:line-rule="auto"/>
        <w:ind w:firstLine="540"/>
        <w:jc w:val="both"/>
      </w:pPr>
      <w:r>
        <w:rPr>
          <w:sz w:val="20"/>
        </w:rPr>
        <w:t xml:space="preserve">6.2 Документ, сопровождающий партию продукции, должен содержать информацию по </w:t>
      </w:r>
      <w:hyperlink w:history="0" w:anchor="P235" w:tooltip="4.5.2 Упаковка премиксов должна быть изготовлена из материалов, использование которых в контакте с ними обеспечивает сохранность их качества, безопасность и неизменность идентификационных признаков при обращении продукции в течение всего срока хранения.">
        <w:r>
          <w:rPr>
            <w:sz w:val="20"/>
            <w:color w:val="0000ff"/>
          </w:rPr>
          <w:t xml:space="preserve">4.5.2</w:t>
        </w:r>
      </w:hyperlink>
      <w:r>
        <w:rPr>
          <w:sz w:val="20"/>
        </w:rPr>
        <w:t xml:space="preserve"> с указанием дополнительной информации:</w:t>
      </w:r>
    </w:p>
    <w:p>
      <w:pPr>
        <w:pStyle w:val="0"/>
        <w:spacing w:before="200" w:line-rule="auto"/>
        <w:ind w:firstLine="540"/>
        <w:jc w:val="both"/>
      </w:pPr>
      <w:r>
        <w:rPr>
          <w:sz w:val="20"/>
        </w:rPr>
        <w:t xml:space="preserve">- номера и даты выдачи документа;</w:t>
      </w:r>
    </w:p>
    <w:p>
      <w:pPr>
        <w:pStyle w:val="0"/>
        <w:spacing w:before="200" w:line-rule="auto"/>
        <w:ind w:firstLine="540"/>
        <w:jc w:val="both"/>
      </w:pPr>
      <w:r>
        <w:rPr>
          <w:sz w:val="20"/>
        </w:rPr>
        <w:t xml:space="preserve">- массы нетто партии;</w:t>
      </w:r>
    </w:p>
    <w:p>
      <w:pPr>
        <w:pStyle w:val="0"/>
        <w:spacing w:before="200" w:line-rule="auto"/>
        <w:ind w:firstLine="540"/>
        <w:jc w:val="both"/>
      </w:pPr>
      <w:r>
        <w:rPr>
          <w:sz w:val="20"/>
        </w:rPr>
        <w:t xml:space="preserve">- количества упаковочных единиц в партии.</w:t>
      </w:r>
    </w:p>
    <w:p>
      <w:pPr>
        <w:pStyle w:val="0"/>
        <w:spacing w:before="200" w:line-rule="auto"/>
        <w:ind w:firstLine="540"/>
        <w:jc w:val="both"/>
      </w:pPr>
      <w:r>
        <w:rPr>
          <w:sz w:val="20"/>
        </w:rPr>
        <w:t xml:space="preserve">6.3 Массу отдельной упаковочной единицы и массу партии определяют взвешиванием на весах по </w:t>
      </w:r>
      <w:hyperlink w:history="0" r:id="rId79" w:tooltip="Ссылка на КонсультантПлюс">
        <w:r>
          <w:rPr>
            <w:sz w:val="20"/>
            <w:color w:val="0000ff"/>
          </w:rPr>
          <w:t xml:space="preserve">ГОСТ 29329</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массы с такими же или более высокими метрологическими характеристиками.</w:t>
      </w:r>
    </w:p>
    <w:p>
      <w:pPr>
        <w:pStyle w:val="0"/>
        <w:spacing w:before="200" w:line-rule="auto"/>
        <w:ind w:firstLine="540"/>
        <w:jc w:val="both"/>
      </w:pPr>
      <w:r>
        <w:rPr>
          <w:sz w:val="20"/>
        </w:rPr>
        <w:t xml:space="preserve">Предел допускаемого отрицательного отклонения массы нетто от номинального количества для отдельной упаковочной единицы и для партии должны соответствовать </w:t>
      </w:r>
      <w:hyperlink w:history="0" r:id="rId80"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w:t>
        </w:r>
      </w:hyperlink>
      <w:r>
        <w:rPr>
          <w:sz w:val="20"/>
        </w:rPr>
        <w:t xml:space="preserve">.</w:t>
      </w:r>
    </w:p>
    <w:p>
      <w:pPr>
        <w:pStyle w:val="0"/>
        <w:spacing w:before="200" w:line-rule="auto"/>
        <w:ind w:firstLine="540"/>
        <w:jc w:val="both"/>
      </w:pPr>
      <w:r>
        <w:rPr>
          <w:sz w:val="20"/>
        </w:rPr>
        <w:t xml:space="preserve">6.4 Для контроля качества премиксов, состояния упаковки, качества маркировки и фасовки от партии упакованной продукции в соответствии с </w:t>
      </w:r>
      <w:hyperlink w:history="0" r:id="rId81" w:tooltip="&quot;ГОСТ 13496.0-2016. Межгосударственный стандарт. Комбикорма, комбикормовое сырье. Методы отбора проб&quot; (введен в действие Приказом Росстандарта от 20.10.2016 N 1463-ст) {КонсультантПлюс}">
        <w:r>
          <w:rPr>
            <w:sz w:val="20"/>
            <w:color w:val="0000ff"/>
          </w:rPr>
          <w:t xml:space="preserve">ГОСТ 13496.0</w:t>
        </w:r>
      </w:hyperlink>
      <w:r>
        <w:rPr>
          <w:sz w:val="20"/>
        </w:rPr>
        <w:t xml:space="preserve"> предварительно составляют выборку, из которой затем отбирают точечные пробы для составления объединенной пробы.</w:t>
      </w:r>
    </w:p>
    <w:p>
      <w:pPr>
        <w:pStyle w:val="0"/>
        <w:spacing w:before="200" w:line-rule="auto"/>
        <w:ind w:firstLine="540"/>
        <w:jc w:val="both"/>
      </w:pPr>
      <w:r>
        <w:rPr>
          <w:sz w:val="20"/>
        </w:rPr>
        <w:t xml:space="preserve">6.5 Качество упаковки, маркировки, массу нетто упаковочной единицы, органолептические показатели и показатели качества премиксов (массовую долю влаги, крупность, зараженность вредителями хлебных запасов) проверяют на предприятии-изготовителе в каждой отпускаемой партии.</w:t>
      </w:r>
    </w:p>
    <w:p>
      <w:pPr>
        <w:pStyle w:val="0"/>
        <w:spacing w:before="200" w:line-rule="auto"/>
        <w:ind w:firstLine="540"/>
        <w:jc w:val="both"/>
      </w:pPr>
      <w:r>
        <w:rPr>
          <w:sz w:val="20"/>
        </w:rPr>
        <w:t xml:space="preserve">6.6 По содержанию токсичных элементов, пестицидов, нитратов и нитритов, наличию живых клеток продуцента и патогенной микрофлоры (в зависимости от используемого наполнителя), биологически активных веществ и радионуклидов премиксы проверяют с периодичностью, установленной программой производственного контроля, разработанной изготовителем, а также по требованию контролирующей организации или приобретателя (потребителя).</w:t>
      </w:r>
    </w:p>
    <w:p>
      <w:pPr>
        <w:pStyle w:val="0"/>
        <w:spacing w:before="200" w:line-rule="auto"/>
        <w:ind w:firstLine="540"/>
        <w:jc w:val="both"/>
      </w:pPr>
      <w:r>
        <w:rPr>
          <w:sz w:val="20"/>
        </w:rPr>
        <w:t xml:space="preserve">6.7 При неудовлетворительных результатах испытаний хотя бы по одному показателю качества и безопасности премиксов, по нему проводят повторные испытания на удвоенном количестве проб, взятых от той же партии. Результаты повторных испытаний распространяют на всю партию.</w:t>
      </w:r>
    </w:p>
    <w:p>
      <w:pPr>
        <w:pStyle w:val="0"/>
        <w:jc w:val="both"/>
      </w:pPr>
      <w:r>
        <w:rPr>
          <w:sz w:val="20"/>
        </w:rPr>
      </w:r>
    </w:p>
    <w:p>
      <w:pPr>
        <w:pStyle w:val="0"/>
        <w:outlineLvl w:val="1"/>
        <w:jc w:val="center"/>
      </w:pPr>
      <w:r>
        <w:rPr>
          <w:sz w:val="20"/>
        </w:rPr>
        <w:t xml:space="preserve">7. Методы испытаний</w:t>
      </w:r>
    </w:p>
    <w:p>
      <w:pPr>
        <w:pStyle w:val="0"/>
        <w:jc w:val="both"/>
      </w:pPr>
      <w:r>
        <w:rPr>
          <w:sz w:val="20"/>
        </w:rPr>
      </w:r>
    </w:p>
    <w:p>
      <w:pPr>
        <w:pStyle w:val="0"/>
        <w:ind w:firstLine="540"/>
        <w:jc w:val="both"/>
      </w:pPr>
      <w:r>
        <w:rPr>
          <w:sz w:val="20"/>
        </w:rPr>
        <w:t xml:space="preserve">7.1 Отбор проб - по </w:t>
      </w:r>
      <w:hyperlink w:history="0" r:id="rId82" w:tooltip="&quot;ГОСТ 13496.0-2016. Межгосударственный стандарт. Комбикорма, комбикормовое сырье. Методы отбора проб&quot; (введен в действие Приказом Росстандарта от 20.10.2016 N 1463-ст) {КонсультантПлюс}">
        <w:r>
          <w:rPr>
            <w:sz w:val="20"/>
            <w:color w:val="0000ff"/>
          </w:rPr>
          <w:t xml:space="preserve">ГОСТ 13496.0</w:t>
        </w:r>
      </w:hyperlink>
      <w:r>
        <w:rPr>
          <w:sz w:val="20"/>
        </w:rPr>
        <w:t xml:space="preserve">.</w:t>
      </w:r>
    </w:p>
    <w:p>
      <w:pPr>
        <w:pStyle w:val="0"/>
        <w:spacing w:before="200" w:line-rule="auto"/>
        <w:ind w:firstLine="540"/>
        <w:jc w:val="both"/>
      </w:pPr>
      <w:r>
        <w:rPr>
          <w:sz w:val="20"/>
        </w:rPr>
        <w:t xml:space="preserve">Пробы премиксов для микробиологических анализов отбирают до отбора проб для физико-химических анализов асептическим способом, исключающим микробное загрязнение продуктов из окружающей среды.</w:t>
      </w:r>
    </w:p>
    <w:p>
      <w:pPr>
        <w:pStyle w:val="0"/>
        <w:spacing w:before="200" w:line-rule="auto"/>
        <w:ind w:firstLine="540"/>
        <w:jc w:val="both"/>
      </w:pPr>
      <w:r>
        <w:rPr>
          <w:sz w:val="20"/>
        </w:rPr>
        <w:t xml:space="preserve">Масса анализируемой пробы для микробиологических анализов должна быть не менее 400 г, для физико-химических - не менее 600 г.</w:t>
      </w:r>
    </w:p>
    <w:p>
      <w:pPr>
        <w:pStyle w:val="0"/>
        <w:spacing w:before="200" w:line-rule="auto"/>
        <w:ind w:firstLine="540"/>
        <w:jc w:val="both"/>
      </w:pPr>
      <w:r>
        <w:rPr>
          <w:sz w:val="20"/>
        </w:rPr>
        <w:t xml:space="preserve">7.2 Определение внешнего вида и цвета премиксов проводят визуально: 100 г контролируемого премикса помещают на гладкую чистую белую поверхность и, перемешивая, рассматривают при естественном освещении.</w:t>
      </w:r>
    </w:p>
    <w:p>
      <w:pPr>
        <w:pStyle w:val="0"/>
        <w:spacing w:before="200" w:line-rule="auto"/>
        <w:ind w:firstLine="540"/>
        <w:jc w:val="both"/>
      </w:pPr>
      <w:r>
        <w:rPr>
          <w:sz w:val="20"/>
        </w:rPr>
        <w:t xml:space="preserve">7.3 Определение крупности премиксов - по </w:t>
      </w:r>
      <w:hyperlink w:history="0" r:id="rId83" w:tooltip="&quot;ГОСТ 26573.3-2014. Межгосударственный стандарт. Премиксы. Метод определения крупности&quot; (введен в действие Приказом Росстандарта от 27.08.2014 N 976-ст) {КонсультантПлюс}">
        <w:r>
          <w:rPr>
            <w:sz w:val="20"/>
            <w:color w:val="0000ff"/>
          </w:rPr>
          <w:t xml:space="preserve">ГОСТ 26573.3</w:t>
        </w:r>
      </w:hyperlink>
      <w:r>
        <w:rPr>
          <w:sz w:val="20"/>
        </w:rPr>
        <w:t xml:space="preserve">.</w:t>
      </w:r>
    </w:p>
    <w:p>
      <w:pPr>
        <w:pStyle w:val="0"/>
        <w:spacing w:before="200" w:line-rule="auto"/>
        <w:ind w:firstLine="540"/>
        <w:jc w:val="both"/>
      </w:pPr>
      <w:r>
        <w:rPr>
          <w:sz w:val="20"/>
        </w:rPr>
        <w:t xml:space="preserve">7.4 Определение запаха и зараженности вредителями - по </w:t>
      </w:r>
      <w:hyperlink w:history="0" r:id="rId84" w:tooltip="&quot;ГОСТ 13496.13-75. Государственный стандарт Союза ССР. Комбикорма. Методы определения запаха, зараженности вредителями хлебных запасов и плотности брикетов&quot; (введен в действие Постановлением Госстандарта СССР от 13.06.1975 N 1556) (ред. от 14.06.1990) ------------ Утратил силу или отменен {КонсультантПлюс}">
        <w:r>
          <w:rPr>
            <w:sz w:val="20"/>
            <w:color w:val="0000ff"/>
          </w:rPr>
          <w:t xml:space="preserve">ГОСТ 13496.13</w:t>
        </w:r>
      </w:hyperlink>
      <w:r>
        <w:rPr>
          <w:sz w:val="20"/>
        </w:rPr>
        <w:t xml:space="preserve">.</w:t>
      </w:r>
    </w:p>
    <w:p>
      <w:pPr>
        <w:pStyle w:val="0"/>
        <w:spacing w:before="200" w:line-rule="auto"/>
        <w:ind w:firstLine="540"/>
        <w:jc w:val="both"/>
      </w:pPr>
      <w:r>
        <w:rPr>
          <w:sz w:val="20"/>
        </w:rPr>
        <w:t xml:space="preserve">7.5 Определение массовой доли влаги - по ГОСТ 13496.3.</w:t>
      </w:r>
    </w:p>
    <w:p>
      <w:pPr>
        <w:pStyle w:val="0"/>
        <w:spacing w:before="200" w:line-rule="auto"/>
        <w:ind w:firstLine="540"/>
        <w:jc w:val="both"/>
      </w:pPr>
      <w:r>
        <w:rPr>
          <w:sz w:val="20"/>
        </w:rPr>
        <w:t xml:space="preserve">7.6 Определение массовой доли лизина - по </w:t>
      </w:r>
      <w:hyperlink w:history="0" r:id="rId85" w:tooltip="&quot;ГОСТ 13496.21-2015. Межгосударственный стандарт. Корма, комбикорма, комбикормовое сырье. Методы определения лизина и триптофана&quot; (введен в действие Приказом Росстандарта от 02.10.2015 N 1443-ст) {КонсультантПлюс}">
        <w:r>
          <w:rPr>
            <w:sz w:val="20"/>
            <w:color w:val="0000ff"/>
          </w:rPr>
          <w:t xml:space="preserve">ГОСТ 13496.21</w:t>
        </w:r>
      </w:hyperlink>
      <w:r>
        <w:rPr>
          <w:sz w:val="20"/>
        </w:rPr>
        <w:t xml:space="preserve">, </w:t>
      </w:r>
      <w:hyperlink w:history="0" r:id="rId86" w:tooltip="&quot;ГОСТ 31480-2012. Межгосударственный стандарт. Комбикорма, комбикормовое сырье. Определение содержания аминокислот (лизина, метионина, треонина, цистина и триптофана) методом капиллярного электрофореза&quot; (введен в действие Приказом Росстандарта от 28.09.2012 N 465-ст) {КонсультантПлюс}">
        <w:r>
          <w:rPr>
            <w:sz w:val="20"/>
            <w:color w:val="0000ff"/>
          </w:rPr>
          <w:t xml:space="preserve">ГОСТ 31480</w:t>
        </w:r>
      </w:hyperlink>
      <w:r>
        <w:rPr>
          <w:sz w:val="20"/>
        </w:rPr>
        <w:t xml:space="preserve">, </w:t>
      </w:r>
      <w:hyperlink w:history="0" r:id="rId87" w:tooltip="&quot;ГОСТ 33428-2015 (ISO 17180:2013). Межгосударственный стандарт. Корма, премиксы. Определение содержания лизина, метионина и треонина&quot; (введен в действие Приказом Росстандарта от 02.10.2015 N 1445-ст) {КонсультантПлюс}">
        <w:r>
          <w:rPr>
            <w:sz w:val="20"/>
            <w:color w:val="0000ff"/>
          </w:rPr>
          <w:t xml:space="preserve">ГОСТ 33428</w:t>
        </w:r>
      </w:hyperlink>
      <w:r>
        <w:rPr>
          <w:sz w:val="20"/>
        </w:rPr>
        <w:t xml:space="preserve">.</w:t>
      </w:r>
    </w:p>
    <w:p>
      <w:pPr>
        <w:pStyle w:val="0"/>
        <w:spacing w:before="200" w:line-rule="auto"/>
        <w:ind w:firstLine="540"/>
        <w:jc w:val="both"/>
      </w:pPr>
      <w:r>
        <w:rPr>
          <w:sz w:val="20"/>
        </w:rPr>
        <w:t xml:space="preserve">7.7 Определение массовой доли метионина - по </w:t>
      </w:r>
      <w:hyperlink w:history="0" r:id="rId88" w:tooltip="&quot;ГОСТ 13496.22-90. Государственный стандарт Союза ССР. Корма, комбикорма, комбикормовое сырье. Метод определения цистина и метионина&quot; (утв. и введен в действие Постановлением Госстандарта СССР от 05.12.1990 N 3052) {КонсультантПлюс}">
        <w:r>
          <w:rPr>
            <w:sz w:val="20"/>
            <w:color w:val="0000ff"/>
          </w:rPr>
          <w:t xml:space="preserve">ГОСТ 13496.22</w:t>
        </w:r>
      </w:hyperlink>
      <w:r>
        <w:rPr>
          <w:sz w:val="20"/>
        </w:rPr>
        <w:t xml:space="preserve">, </w:t>
      </w:r>
      <w:hyperlink w:history="0" r:id="rId89" w:tooltip="&quot;ГОСТ 31480-2012. Межгосударственный стандарт. Комбикорма, комбикормовое сырье. Определение содержания аминокислот (лизина, метионина, треонина, цистина и триптофана) методом капиллярного электрофореза&quot; (введен в действие Приказом Росстандарта от 28.09.2012 N 465-ст) {КонсультантПлюс}">
        <w:r>
          <w:rPr>
            <w:sz w:val="20"/>
            <w:color w:val="0000ff"/>
          </w:rPr>
          <w:t xml:space="preserve">ГОСТ 31480</w:t>
        </w:r>
      </w:hyperlink>
      <w:r>
        <w:rPr>
          <w:sz w:val="20"/>
        </w:rPr>
        <w:t xml:space="preserve">, </w:t>
      </w:r>
      <w:hyperlink w:history="0" r:id="rId90" w:tooltip="&quot;ГОСТ 33428-2015 (ISO 17180:2013). Межгосударственный стандарт. Корма, премиксы. Определение содержания лизина, метионина и треонина&quot; (введен в действие Приказом Росстандарта от 02.10.2015 N 1445-ст) {КонсультантПлюс}">
        <w:r>
          <w:rPr>
            <w:sz w:val="20"/>
            <w:color w:val="0000ff"/>
          </w:rPr>
          <w:t xml:space="preserve">ГОСТ 33428</w:t>
        </w:r>
      </w:hyperlink>
      <w:r>
        <w:rPr>
          <w:sz w:val="20"/>
        </w:rPr>
        <w:t xml:space="preserve">.</w:t>
      </w:r>
    </w:p>
    <w:p>
      <w:pPr>
        <w:pStyle w:val="0"/>
        <w:spacing w:before="200" w:line-rule="auto"/>
        <w:ind w:firstLine="540"/>
        <w:jc w:val="both"/>
      </w:pPr>
      <w:r>
        <w:rPr>
          <w:sz w:val="20"/>
        </w:rPr>
        <w:t xml:space="preserve">7.8 Определение массовой доли треонина - по </w:t>
      </w:r>
      <w:hyperlink w:history="0" r:id="rId91" w:tooltip="&quot;ГОСТ 31480-2012. Межгосударственный стандарт. Комбикорма, комбикормовое сырье. Определение содержания аминокислот (лизина, метионина, треонина, цистина и триптофана) методом капиллярного электрофореза&quot; (введен в действие Приказом Росстандарта от 28.09.2012 N 465-ст) {КонсультантПлюс}">
        <w:r>
          <w:rPr>
            <w:sz w:val="20"/>
            <w:color w:val="0000ff"/>
          </w:rPr>
          <w:t xml:space="preserve">ГОСТ 31480</w:t>
        </w:r>
      </w:hyperlink>
      <w:r>
        <w:rPr>
          <w:sz w:val="20"/>
        </w:rPr>
        <w:t xml:space="preserve">, </w:t>
      </w:r>
      <w:hyperlink w:history="0" r:id="rId92" w:tooltip="&quot;ГОСТ 33428-2015 (ISO 17180:2013). Межгосударственный стандарт. Корма, премиксы. Определение содержания лизина, метионина и треонина&quot; (введен в действие Приказом Росстандарта от 02.10.2015 N 1445-ст) {КонсультантПлюс}">
        <w:r>
          <w:rPr>
            <w:sz w:val="20"/>
            <w:color w:val="0000ff"/>
          </w:rPr>
          <w:t xml:space="preserve">ГОСТ 33428</w:t>
        </w:r>
      </w:hyperlink>
      <w:r>
        <w:rPr>
          <w:sz w:val="20"/>
        </w:rPr>
        <w:t xml:space="preserve">.</w:t>
      </w:r>
    </w:p>
    <w:p>
      <w:pPr>
        <w:pStyle w:val="0"/>
        <w:spacing w:before="200" w:line-rule="auto"/>
        <w:ind w:firstLine="540"/>
        <w:jc w:val="both"/>
      </w:pPr>
      <w:r>
        <w:rPr>
          <w:sz w:val="20"/>
        </w:rPr>
        <w:t xml:space="preserve">7.9 Определение массовой доли цистина - по </w:t>
      </w:r>
      <w:hyperlink w:history="0" r:id="rId93" w:tooltip="&quot;ГОСТ 13496.22-90. Государственный стандарт Союза ССР. Корма, комбикорма, комбикормовое сырье. Метод определения цистина и метионина&quot; (утв. и введен в действие Постановлением Госстандарта СССР от 05.12.1990 N 3052) {КонсультантПлюс}">
        <w:r>
          <w:rPr>
            <w:sz w:val="20"/>
            <w:color w:val="0000ff"/>
          </w:rPr>
          <w:t xml:space="preserve">ГОСТ 13496.22</w:t>
        </w:r>
      </w:hyperlink>
      <w:r>
        <w:rPr>
          <w:sz w:val="20"/>
        </w:rPr>
        <w:t xml:space="preserve">, </w:t>
      </w:r>
      <w:hyperlink w:history="0" r:id="rId94" w:tooltip="&quot;ГОСТ 31480-2012. Межгосударственный стандарт. Комбикорма, комбикормовое сырье. Определение содержания аминокислот (лизина, метионина, треонина, цистина и триптофана) методом капиллярного электрофореза&quot; (введен в действие Приказом Росстандарта от 28.09.2012 N 465-ст) {КонсультантПлюс}">
        <w:r>
          <w:rPr>
            <w:sz w:val="20"/>
            <w:color w:val="0000ff"/>
          </w:rPr>
          <w:t xml:space="preserve">ГОСТ 31480</w:t>
        </w:r>
      </w:hyperlink>
      <w:r>
        <w:rPr>
          <w:sz w:val="20"/>
        </w:rPr>
        <w:t xml:space="preserve">.</w:t>
      </w:r>
    </w:p>
    <w:p>
      <w:pPr>
        <w:pStyle w:val="0"/>
        <w:spacing w:before="200" w:line-rule="auto"/>
        <w:ind w:firstLine="540"/>
        <w:jc w:val="both"/>
      </w:pPr>
      <w:r>
        <w:rPr>
          <w:sz w:val="20"/>
        </w:rPr>
        <w:t xml:space="preserve">7.10 Определение массовой доли триптофана - по </w:t>
      </w:r>
      <w:hyperlink w:history="0" r:id="rId95" w:tooltip="&quot;ГОСТ 13496.21-2015. Межгосударственный стандарт. Корма, комбикорма, комбикормовое сырье. Методы определения лизина и триптофана&quot; (введен в действие Приказом Росстандарта от 02.10.2015 N 1443-ст) {КонсультантПлюс}">
        <w:r>
          <w:rPr>
            <w:sz w:val="20"/>
            <w:color w:val="0000ff"/>
          </w:rPr>
          <w:t xml:space="preserve">ГОСТ 13496.21</w:t>
        </w:r>
      </w:hyperlink>
      <w:r>
        <w:rPr>
          <w:sz w:val="20"/>
        </w:rPr>
        <w:t xml:space="preserve">.</w:t>
      </w:r>
    </w:p>
    <w:p>
      <w:pPr>
        <w:pStyle w:val="0"/>
        <w:spacing w:before="200" w:line-rule="auto"/>
        <w:ind w:firstLine="540"/>
        <w:jc w:val="both"/>
      </w:pPr>
      <w:r>
        <w:rPr>
          <w:sz w:val="20"/>
        </w:rPr>
        <w:t xml:space="preserve">7.11 Определение ферментативной активности фитазы - по ГОСТ 31487.</w:t>
      </w:r>
    </w:p>
    <w:p>
      <w:pPr>
        <w:pStyle w:val="0"/>
        <w:spacing w:before="200" w:line-rule="auto"/>
        <w:ind w:firstLine="540"/>
        <w:jc w:val="both"/>
      </w:pPr>
      <w:r>
        <w:rPr>
          <w:sz w:val="20"/>
        </w:rPr>
        <w:t xml:space="preserve">7.12 Определение ферментативной активности ксиланазы - ГОСТ 31488.</w:t>
      </w:r>
    </w:p>
    <w:p>
      <w:pPr>
        <w:pStyle w:val="0"/>
        <w:spacing w:before="200" w:line-rule="auto"/>
        <w:ind w:firstLine="540"/>
        <w:jc w:val="both"/>
      </w:pPr>
      <w:r>
        <w:rPr>
          <w:sz w:val="20"/>
        </w:rPr>
        <w:t xml:space="preserve">7.13 Определение ферментативной активности целлюлазы - по ГОСТ 31662.</w:t>
      </w:r>
    </w:p>
    <w:p>
      <w:pPr>
        <w:pStyle w:val="0"/>
        <w:spacing w:before="200" w:line-rule="auto"/>
        <w:ind w:firstLine="540"/>
        <w:jc w:val="both"/>
      </w:pPr>
      <w:r>
        <w:rPr>
          <w:sz w:val="20"/>
        </w:rPr>
        <w:t xml:space="preserve">7.14 Определение содержания витаминов группы B - по </w:t>
      </w:r>
      <w:hyperlink w:history="0" r:id="rId96" w:tooltip="&quot;ГОСТ 31483-2012. Межгосударственный стандарт. Премиксы. Определение содержания витаминов: B1 (тиаминхлорида), B2 (рибофлавина), B3 (пантотеновой кислоты), B5 (никотиновой кислоты и никотинамида), B6 (пиридоксина), Bc (фолиевой кислоты), C (аскорбиновой кислоты) методом капиллярного электрофореза&quot; (введен в действие Приказом Росстандарта от 08.10.2012 N 471-ст) {КонсультантПлюс}">
        <w:r>
          <w:rPr>
            <w:sz w:val="20"/>
            <w:color w:val="0000ff"/>
          </w:rPr>
          <w:t xml:space="preserve">ГОСТ 31483</w:t>
        </w:r>
      </w:hyperlink>
      <w:r>
        <w:rPr>
          <w:sz w:val="20"/>
        </w:rPr>
        <w:t xml:space="preserve">, </w:t>
      </w:r>
      <w:hyperlink w:history="0" r:id="rId97" w:tooltip="&quot;ГОСТ 32042-2012. Межгосударственный стандарт. Премиксы. Методы определения витаминов группы B&quot; (введен в действие Приказом Росстандарта от 28.06.2013 N 304-ст) {КонсультантПлюс}">
        <w:r>
          <w:rPr>
            <w:sz w:val="20"/>
            <w:color w:val="0000ff"/>
          </w:rPr>
          <w:t xml:space="preserve">ГОСТ 32042</w:t>
        </w:r>
      </w:hyperlink>
      <w:r>
        <w:rPr>
          <w:sz w:val="20"/>
        </w:rPr>
        <w:t xml:space="preserve">.</w:t>
      </w:r>
    </w:p>
    <w:p>
      <w:pPr>
        <w:pStyle w:val="0"/>
        <w:spacing w:before="200" w:line-rule="auto"/>
        <w:ind w:firstLine="540"/>
        <w:jc w:val="both"/>
      </w:pPr>
      <w:r>
        <w:rPr>
          <w:sz w:val="20"/>
        </w:rPr>
        <w:t xml:space="preserve">7.15 Определение содержания витамина C - по </w:t>
      </w:r>
      <w:hyperlink w:history="0" r:id="rId98" w:tooltip="&quot;ГОСТ 31483-2012. Межгосударственный стандарт. Премиксы. Определение содержания витаминов: B1 (тиаминхлорида), B2 (рибофлавина), B3 (пантотеновой кислоты), B5 (никотиновой кислоты и никотинамида), B6 (пиридоксина), Bc (фолиевой кислоты), C (аскорбиновой кислоты) методом капиллярного электрофореза&quot; (введен в действие Приказом Росстандарта от 08.10.2012 N 471-ст) {КонсультантПлюс}">
        <w:r>
          <w:rPr>
            <w:sz w:val="20"/>
            <w:color w:val="0000ff"/>
          </w:rPr>
          <w:t xml:space="preserve">ГОСТ 31483</w:t>
        </w:r>
      </w:hyperlink>
      <w:r>
        <w:rPr>
          <w:sz w:val="20"/>
        </w:rPr>
        <w:t xml:space="preserve">.</w:t>
      </w:r>
    </w:p>
    <w:p>
      <w:pPr>
        <w:pStyle w:val="0"/>
        <w:spacing w:before="200" w:line-rule="auto"/>
        <w:ind w:firstLine="540"/>
        <w:jc w:val="both"/>
      </w:pPr>
      <w:r>
        <w:rPr>
          <w:sz w:val="20"/>
        </w:rPr>
        <w:t xml:space="preserve">7.16 Определение содержания витамина A - по </w:t>
      </w:r>
      <w:hyperlink w:history="0" r:id="rId99" w:tooltip="&quot;ГОСТ 26573.1-93. Межгосударственный стандарт. Премиксы. Методы определения витамина A&quot; (введен в действие Постановлением Госстандарта России от 02.06.1994 N 160) {КонсультантПлюс}">
        <w:r>
          <w:rPr>
            <w:sz w:val="20"/>
            <w:color w:val="0000ff"/>
          </w:rPr>
          <w:t xml:space="preserve">ГОСТ 26573.1</w:t>
        </w:r>
      </w:hyperlink>
      <w:r>
        <w:rPr>
          <w:sz w:val="20"/>
        </w:rPr>
        <w:t xml:space="preserve">, </w:t>
      </w:r>
      <w:hyperlink w:history="0" r:id="rId100" w:tooltip="&quot;ГОСТ 32043-2012. Межгосударственный стандарт. Премиксы. Методы определения витаминов A, D, E&quot; (введен в действие Приказом Росстандарта от 28.06.2013 N 306-ст) {КонсультантПлюс}">
        <w:r>
          <w:rPr>
            <w:sz w:val="20"/>
            <w:color w:val="0000ff"/>
          </w:rPr>
          <w:t xml:space="preserve">ГОСТ 32043</w:t>
        </w:r>
      </w:hyperlink>
      <w:r>
        <w:rPr>
          <w:sz w:val="20"/>
        </w:rPr>
        <w:t xml:space="preserve">.</w:t>
      </w:r>
    </w:p>
    <w:p>
      <w:pPr>
        <w:pStyle w:val="0"/>
        <w:spacing w:before="200" w:line-rule="auto"/>
        <w:ind w:firstLine="540"/>
        <w:jc w:val="both"/>
      </w:pPr>
      <w:r>
        <w:rPr>
          <w:sz w:val="20"/>
        </w:rPr>
        <w:t xml:space="preserve">7.17 Определение содержания витаминов Д, E - по </w:t>
      </w:r>
      <w:hyperlink w:history="0" r:id="rId101" w:tooltip="&quot;ГОСТ 32043-2012. Межгосударственный стандарт. Премиксы. Методы определения витаминов A, D, E&quot; (введен в действие Приказом Росстандарта от 28.06.2013 N 306-ст) {КонсультантПлюс}">
        <w:r>
          <w:rPr>
            <w:sz w:val="20"/>
            <w:color w:val="0000ff"/>
          </w:rPr>
          <w:t xml:space="preserve">ГОСТ 32043</w:t>
        </w:r>
      </w:hyperlink>
      <w:r>
        <w:rPr>
          <w:sz w:val="20"/>
        </w:rPr>
        <w:t xml:space="preserve">.</w:t>
      </w:r>
    </w:p>
    <w:p>
      <w:pPr>
        <w:pStyle w:val="0"/>
        <w:spacing w:before="200" w:line-rule="auto"/>
        <w:ind w:firstLine="540"/>
        <w:jc w:val="both"/>
      </w:pPr>
      <w:r>
        <w:rPr>
          <w:sz w:val="20"/>
        </w:rPr>
        <w:t xml:space="preserve">7.18 Определение содержания витамина K</w:t>
      </w:r>
      <w:r>
        <w:rPr>
          <w:sz w:val="20"/>
          <w:vertAlign w:val="subscript"/>
        </w:rPr>
        <w:t xml:space="preserve">3</w:t>
      </w:r>
      <w:r>
        <w:rPr>
          <w:sz w:val="20"/>
        </w:rPr>
        <w:t xml:space="preserve"> - по </w:t>
      </w:r>
      <w:hyperlink w:history="0" r:id="rId102" w:tooltip="&quot;ГОСТ 31486-2012. Межгосударственный стандарт. Премиксы. Метод определения содержания витамина K3&quot; (введен в действие Приказом Росстандарта от 28.09.2012 N 446-ст) {КонсультантПлюс}">
        <w:r>
          <w:rPr>
            <w:sz w:val="20"/>
            <w:color w:val="0000ff"/>
          </w:rPr>
          <w:t xml:space="preserve">ГОСТ 31486</w:t>
        </w:r>
      </w:hyperlink>
      <w:r>
        <w:rPr>
          <w:sz w:val="20"/>
        </w:rPr>
        <w:t xml:space="preserve">.</w:t>
      </w:r>
    </w:p>
    <w:p>
      <w:pPr>
        <w:pStyle w:val="0"/>
        <w:spacing w:before="200" w:line-rule="auto"/>
        <w:ind w:firstLine="540"/>
        <w:jc w:val="both"/>
      </w:pPr>
      <w:r>
        <w:rPr>
          <w:sz w:val="20"/>
        </w:rPr>
        <w:t xml:space="preserve">7.19 Определение содержания марганца, железа - по </w:t>
      </w:r>
      <w:hyperlink w:history="0" r:id="rId103" w:tooltip="&quot;ГОСТ 26573.2-2014. Межгосударственный стандарт. Премиксы. Методы определения марганца, меди, железа, цинка, кобальта&quot; (введен в действие Приказом Росстандарта от 30.09.2014 N 1254-ст) {КонсультантПлюс}">
        <w:r>
          <w:rPr>
            <w:sz w:val="20"/>
            <w:color w:val="0000ff"/>
          </w:rPr>
          <w:t xml:space="preserve">ГОСТ 26573.2</w:t>
        </w:r>
      </w:hyperlink>
      <w:r>
        <w:rPr>
          <w:sz w:val="20"/>
        </w:rPr>
        <w:t xml:space="preserve">, </w:t>
      </w:r>
      <w:hyperlink w:history="0" r:id="rId104" w:tooltip="&quot;ГОСТ 32343-2013 (ISO 6869:2000). Межгосударственный стандарт. Корма, комбикорма. Определение содержания кальция, меди, железа, магния, марганца, калия, натрия и цинка методом атомно-абсорбционной спектрометрии&quot; (введен в действие Приказом Росстандарта от 31.03.2014 N 271-ст) {КонсультантПлюс}">
        <w:r>
          <w:rPr>
            <w:sz w:val="20"/>
            <w:color w:val="0000ff"/>
          </w:rPr>
          <w:t xml:space="preserve">ГОСТ 32343</w:t>
        </w:r>
      </w:hyperlink>
      <w:r>
        <w:rPr>
          <w:sz w:val="20"/>
        </w:rPr>
        <w:t xml:space="preserve">.</w:t>
      </w:r>
    </w:p>
    <w:p>
      <w:pPr>
        <w:pStyle w:val="0"/>
        <w:spacing w:before="200" w:line-rule="auto"/>
        <w:ind w:firstLine="540"/>
        <w:jc w:val="both"/>
      </w:pPr>
      <w:r>
        <w:rPr>
          <w:sz w:val="20"/>
        </w:rPr>
        <w:t xml:space="preserve">7.20 Определение содержания меди, цинка - по </w:t>
      </w:r>
      <w:hyperlink w:history="0" r:id="rId105" w:tooltip="&quot;ГОСТ 26573.2-2014. Межгосударственный стандарт. Премиксы. Методы определения марганца, меди, железа, цинка, кобальта&quot; (введен в действие Приказом Росстандарта от 30.09.2014 N 1254-ст) {КонсультантПлюс}">
        <w:r>
          <w:rPr>
            <w:sz w:val="20"/>
            <w:color w:val="0000ff"/>
          </w:rPr>
          <w:t xml:space="preserve">ГОСТ 26573.2</w:t>
        </w:r>
      </w:hyperlink>
      <w:r>
        <w:rPr>
          <w:sz w:val="20"/>
        </w:rPr>
        <w:t xml:space="preserve">, </w:t>
      </w:r>
      <w:hyperlink w:history="0" r:id="rId106" w:tooltip="&quot;ГОСТ 30692-2000. Межгосударственный стандарт. Корма, комбикорма, комбикормовое сырье. Атомно-абсорбционный метод определения содержания меди, свинца, цинка и кадмия&quot; (введен в действие Постановлением Госстандарта России от 11.05.2001 N 203-ст) {КонсультантПлюс}">
        <w:r>
          <w:rPr>
            <w:sz w:val="20"/>
            <w:color w:val="0000ff"/>
          </w:rPr>
          <w:t xml:space="preserve">ГОСТ 30692</w:t>
        </w:r>
      </w:hyperlink>
      <w:r>
        <w:rPr>
          <w:sz w:val="20"/>
        </w:rPr>
        <w:t xml:space="preserve">, </w:t>
      </w:r>
      <w:hyperlink w:history="0" r:id="rId107" w:tooltip="&quot;ГОСТ 32343-2013 (ISO 6869:2000). Межгосударственный стандарт. Корма, комбикорма. Определение содержания кальция, меди, железа, магния, марганца, калия, натрия и цинка методом атомно-абсорбционной спектрометрии&quot; (введен в действие Приказом Росстандарта от 31.03.2014 N 271-ст) {КонсультантПлюс}">
        <w:r>
          <w:rPr>
            <w:sz w:val="20"/>
            <w:color w:val="0000ff"/>
          </w:rPr>
          <w:t xml:space="preserve">ГОСТ 32343</w:t>
        </w:r>
      </w:hyperlink>
      <w:r>
        <w:rPr>
          <w:sz w:val="20"/>
        </w:rPr>
        <w:t xml:space="preserve">.</w:t>
      </w:r>
    </w:p>
    <w:p>
      <w:pPr>
        <w:pStyle w:val="0"/>
        <w:spacing w:before="200" w:line-rule="auto"/>
        <w:ind w:firstLine="540"/>
        <w:jc w:val="both"/>
      </w:pPr>
      <w:r>
        <w:rPr>
          <w:sz w:val="20"/>
        </w:rPr>
        <w:t xml:space="preserve">7.21 Определение содержания кобальта - по </w:t>
      </w:r>
      <w:hyperlink w:history="0" r:id="rId108" w:tooltip="&quot;ГОСТ 26573.2-2014. Межгосударственный стандарт. Премиксы. Методы определения марганца, меди, железа, цинка, кобальта&quot; (введен в действие Приказом Росстандарта от 30.09.2014 N 1254-ст) {КонсультантПлюс}">
        <w:r>
          <w:rPr>
            <w:sz w:val="20"/>
            <w:color w:val="0000ff"/>
          </w:rPr>
          <w:t xml:space="preserve">ГОСТ 26573.2</w:t>
        </w:r>
      </w:hyperlink>
      <w:r>
        <w:rPr>
          <w:sz w:val="20"/>
        </w:rPr>
        <w:t xml:space="preserve">, </w:t>
      </w:r>
      <w:hyperlink w:history="0" r:id="rId109" w:tooltip="&quot;ГОСТ 33445-2015. Межгосударственный стандарт. Средства лекарственные для ветеринарного применения, корма, кормовые добавки. Определение массовой доли кобальта методом электротермической атомно-абсорбционной спектрометрии&quot; (введен в действие Приказом Росстандарта от 13.11.2015 N 1807-ст) {КонсультантПлюс}">
        <w:r>
          <w:rPr>
            <w:sz w:val="20"/>
            <w:color w:val="0000ff"/>
          </w:rPr>
          <w:t xml:space="preserve">ГОСТ 33445</w:t>
        </w:r>
      </w:hyperlink>
      <w:r>
        <w:rPr>
          <w:sz w:val="20"/>
        </w:rPr>
        <w:t xml:space="preserve">.</w:t>
      </w:r>
    </w:p>
    <w:p>
      <w:pPr>
        <w:pStyle w:val="0"/>
        <w:spacing w:before="200" w:line-rule="auto"/>
        <w:ind w:firstLine="540"/>
        <w:jc w:val="both"/>
      </w:pPr>
      <w:r>
        <w:rPr>
          <w:sz w:val="20"/>
        </w:rPr>
        <w:t xml:space="preserve">7.22 Определение содержания магния, калия - по </w:t>
      </w:r>
      <w:hyperlink w:history="0" r:id="rId110" w:tooltip="&quot;ГОСТ 32343-2013 (ISO 6869:2000). Межгосударственный стандарт. Корма, комбикорма. Определение содержания кальция, меди, железа, магния, марганца, калия, натрия и цинка методом атомно-абсорбционной спектрометрии&quot; (введен в действие Приказом Росстандарта от 31.03.2014 N 271-ст) {КонсультантПлюс}">
        <w:r>
          <w:rPr>
            <w:sz w:val="20"/>
            <w:color w:val="0000ff"/>
          </w:rPr>
          <w:t xml:space="preserve">ГОСТ 32343</w:t>
        </w:r>
      </w:hyperlink>
      <w:r>
        <w:rPr>
          <w:sz w:val="20"/>
        </w:rPr>
        <w:t xml:space="preserve">.</w:t>
      </w:r>
    </w:p>
    <w:p>
      <w:pPr>
        <w:pStyle w:val="0"/>
        <w:spacing w:before="200" w:line-rule="auto"/>
        <w:ind w:firstLine="540"/>
        <w:jc w:val="both"/>
      </w:pPr>
      <w:r>
        <w:rPr>
          <w:sz w:val="20"/>
        </w:rPr>
        <w:t xml:space="preserve">7.23 Определение содержания селена - по </w:t>
      </w:r>
      <w:hyperlink w:history="0" r:id="rId111" w:tooltip="&quot;ГОСТ 31651-2012. Межгосударственный стандарт. Средства лекарственные для животных, корма, кормовые добавки. Определение массовой доли селена методом атомно-абсорбционной спектрометрии&quot; (введен в действие Приказом Росстандарта от 28.09.2012 N 442-ст) {КонсультантПлюс}">
        <w:r>
          <w:rPr>
            <w:sz w:val="20"/>
            <w:color w:val="0000ff"/>
          </w:rPr>
          <w:t xml:space="preserve">ГОСТ 31651</w:t>
        </w:r>
      </w:hyperlink>
      <w:r>
        <w:rPr>
          <w:sz w:val="20"/>
        </w:rPr>
        <w:t xml:space="preserve">.</w:t>
      </w:r>
    </w:p>
    <w:p>
      <w:pPr>
        <w:pStyle w:val="0"/>
        <w:spacing w:before="200" w:line-rule="auto"/>
        <w:ind w:firstLine="540"/>
        <w:jc w:val="both"/>
      </w:pPr>
      <w:r>
        <w:rPr>
          <w:sz w:val="20"/>
        </w:rPr>
        <w:t xml:space="preserve">7.24 Подготовка проб и их минерализация для определения содержания токсичных элементов - по </w:t>
      </w:r>
      <w:hyperlink w:history="0" r:id="rId112" w:tooltip="&quot;ГОСТ 30692-2000. Межгосударственный стандарт. Корма, комбикорма, комбикормовое сырье. Атомно-абсорбционный метод определения содержания меди, свинца, цинка и кадмия&quot; (введен в действие Постановлением Госстандарта России от 11.05.2001 N 203-ст) {КонсультантПлюс}">
        <w:r>
          <w:rPr>
            <w:sz w:val="20"/>
            <w:color w:val="0000ff"/>
          </w:rPr>
          <w:t xml:space="preserve">ГОСТ 30692</w:t>
        </w:r>
      </w:hyperlink>
      <w:r>
        <w:rPr>
          <w:sz w:val="20"/>
        </w:rPr>
        <w:t xml:space="preserve">, </w:t>
      </w:r>
      <w:hyperlink w:history="0" r:id="rId113"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w:t>
      </w:r>
    </w:p>
    <w:p>
      <w:pPr>
        <w:pStyle w:val="0"/>
        <w:spacing w:before="200" w:line-rule="auto"/>
        <w:ind w:firstLine="540"/>
        <w:jc w:val="both"/>
      </w:pPr>
      <w:r>
        <w:rPr>
          <w:sz w:val="20"/>
        </w:rPr>
        <w:t xml:space="preserve">7.25 Определение содержания свинца и кадмия - по </w:t>
      </w:r>
      <w:hyperlink w:history="0" r:id="rId114" w:tooltip="&quot;ГОСТ 30692-2000. Межгосударственный стандарт. Корма, комбикорма, комбикормовое сырье. Атомно-абсорбционный метод определения содержания меди, свинца, цинка и кадмия&quot; (введен в действие Постановлением Госстандарта России от 11.05.2001 N 203-ст) {КонсультантПлюс}">
        <w:r>
          <w:rPr>
            <w:sz w:val="20"/>
            <w:color w:val="0000ff"/>
          </w:rPr>
          <w:t xml:space="preserve">ГОСТ 30692</w:t>
        </w:r>
      </w:hyperlink>
      <w:r>
        <w:rPr>
          <w:sz w:val="20"/>
        </w:rPr>
        <w:t xml:space="preserve">.</w:t>
      </w:r>
    </w:p>
    <w:p>
      <w:pPr>
        <w:pStyle w:val="0"/>
        <w:spacing w:before="200" w:line-rule="auto"/>
        <w:ind w:firstLine="540"/>
        <w:jc w:val="both"/>
      </w:pPr>
      <w:r>
        <w:rPr>
          <w:sz w:val="20"/>
        </w:rPr>
        <w:t xml:space="preserve">7.26 Определение содержания ртути - по </w:t>
      </w:r>
      <w:hyperlink w:history="0" r:id="rId115"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w:t>
      </w:r>
    </w:p>
    <w:p>
      <w:pPr>
        <w:pStyle w:val="0"/>
        <w:spacing w:before="200" w:line-rule="auto"/>
        <w:ind w:firstLine="540"/>
        <w:jc w:val="both"/>
      </w:pPr>
      <w:r>
        <w:rPr>
          <w:sz w:val="20"/>
        </w:rPr>
        <w:t xml:space="preserve">7.27 Определение содержания мышьяка - по </w:t>
      </w:r>
      <w:hyperlink w:history="0" r:id="rId116"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w:t>
      </w:r>
    </w:p>
    <w:p>
      <w:pPr>
        <w:pStyle w:val="0"/>
        <w:spacing w:before="200" w:line-rule="auto"/>
        <w:ind w:firstLine="540"/>
        <w:jc w:val="both"/>
      </w:pPr>
      <w:r>
        <w:rPr>
          <w:sz w:val="20"/>
        </w:rPr>
        <w:t xml:space="preserve">7.28 Определение содержания фтора - по </w:t>
      </w:r>
      <w:hyperlink w:history="0" r:id="rId117" w:tooltip="&quot;ГОСТ 24596.7-2015. Межгосударственный стандарт. Фосфаты кормовые. Метод определения фтора&quot; (введен в действие Приказом Росстандарта от 04.09.2015 N 1271-ст) {КонсультантПлюс}">
        <w:r>
          <w:rPr>
            <w:sz w:val="20"/>
            <w:color w:val="0000ff"/>
          </w:rPr>
          <w:t xml:space="preserve">ГОСТ 24596.7</w:t>
        </w:r>
      </w:hyperlink>
      <w:r>
        <w:rPr>
          <w:sz w:val="20"/>
        </w:rPr>
        <w:t xml:space="preserve">.</w:t>
      </w:r>
    </w:p>
    <w:p>
      <w:pPr>
        <w:pStyle w:val="0"/>
        <w:spacing w:before="200" w:line-rule="auto"/>
        <w:ind w:firstLine="540"/>
        <w:jc w:val="both"/>
      </w:pPr>
      <w:r>
        <w:rPr>
          <w:sz w:val="20"/>
        </w:rPr>
        <w:t xml:space="preserve">7.29 Определение наличия патогенной микрофлоры - по </w:t>
      </w:r>
      <w:hyperlink w:history="0" r:id="rId118" w:tooltip="&quot;ГОСТ 31708-2012 (ISO 7251:2005). Межгосударственный стандарт. Микробиология пищевых продуктов и кормов. Метод обнаружения и определения количества презумптивных бактерий Escherichia coli. Метод наиболее вероятного числа&quot; (введен в действие Приказом Росстандарта от 29.11.2012 N 1761-ст) {КонсультантПлюс}">
        <w:r>
          <w:rPr>
            <w:sz w:val="20"/>
            <w:color w:val="0000ff"/>
          </w:rPr>
          <w:t xml:space="preserve">ГОСТ 31708</w:t>
        </w:r>
      </w:hyperlink>
      <w:r>
        <w:rPr>
          <w:sz w:val="20"/>
        </w:rPr>
        <w:t xml:space="preserve">, </w:t>
      </w:r>
      <w:hyperlink w:history="0" w:anchor="P339" w:tooltip="[2]">
        <w:r>
          <w:rPr>
            <w:sz w:val="20"/>
            <w:color w:val="0000ff"/>
          </w:rPr>
          <w:t xml:space="preserve">[2]</w:t>
        </w:r>
      </w:hyperlink>
      <w:r>
        <w:rPr>
          <w:sz w:val="20"/>
        </w:rPr>
        <w:t xml:space="preserve">.</w:t>
      </w:r>
    </w:p>
    <w:p>
      <w:pPr>
        <w:pStyle w:val="0"/>
        <w:spacing w:before="200" w:line-rule="auto"/>
        <w:ind w:firstLine="540"/>
        <w:jc w:val="both"/>
      </w:pPr>
      <w:r>
        <w:rPr>
          <w:sz w:val="20"/>
        </w:rPr>
        <w:t xml:space="preserve">7.30 Определение наличия живых клеток продуцента - по </w:t>
      </w:r>
      <w:hyperlink w:history="0" r:id="rId119" w:tooltip="&quot;ГОСТ 28178-89. Государственный стандарт Союза ССР. Дрожжи кормовые. Методы испытаний&quot; (утв. и введен в действие Постановлением Госстандарта СССР от 29.06.1989 N 2267) (ред. от 28.06.1991) ------------ Утратил силу или отменен {КонсультантПлюс}">
        <w:r>
          <w:rPr>
            <w:sz w:val="20"/>
            <w:color w:val="0000ff"/>
          </w:rPr>
          <w:t xml:space="preserve">ГОСТ 28178</w:t>
        </w:r>
      </w:hyperlink>
      <w:r>
        <w:rPr>
          <w:sz w:val="20"/>
        </w:rPr>
        <w:t xml:space="preserve">.</w:t>
      </w:r>
    </w:p>
    <w:p>
      <w:pPr>
        <w:pStyle w:val="0"/>
        <w:spacing w:before="200" w:line-rule="auto"/>
        <w:ind w:firstLine="540"/>
        <w:jc w:val="both"/>
      </w:pPr>
      <w:r>
        <w:rPr>
          <w:sz w:val="20"/>
        </w:rPr>
        <w:t xml:space="preserve">7.31 Определение содержания радионуклидов - по методикам, действующим на территории государства, принявшего стандарт.</w:t>
      </w:r>
    </w:p>
    <w:p>
      <w:pPr>
        <w:pStyle w:val="0"/>
        <w:spacing w:before="200" w:line-rule="auto"/>
        <w:ind w:firstLine="540"/>
        <w:jc w:val="both"/>
      </w:pPr>
      <w:r>
        <w:rPr>
          <w:sz w:val="20"/>
        </w:rPr>
        <w:t xml:space="preserve">7.32 Определение содержания нитратов и нитритов - по </w:t>
      </w:r>
      <w:hyperlink w:history="0" r:id="rId120" w:tooltip="&quot;ГОСТ 13496.19-2015. Межгосударственный стандарт. Корма, комбикорма, комбикормовое сырье. Методы определения содержания нитратов и нитритов&quot; (введен в действие Приказом Росстандарта от 02.10.2015 N 1442-ст) {КонсультантПлюс}">
        <w:r>
          <w:rPr>
            <w:sz w:val="20"/>
            <w:color w:val="0000ff"/>
          </w:rPr>
          <w:t xml:space="preserve">ГОСТ 13496.19</w:t>
        </w:r>
      </w:hyperlink>
      <w:r>
        <w:rPr>
          <w:sz w:val="20"/>
        </w:rPr>
        <w:t xml:space="preserve">.</w:t>
      </w:r>
    </w:p>
    <w:p>
      <w:pPr>
        <w:pStyle w:val="0"/>
        <w:spacing w:before="200" w:line-rule="auto"/>
        <w:ind w:firstLine="540"/>
        <w:jc w:val="both"/>
      </w:pPr>
      <w:r>
        <w:rPr>
          <w:sz w:val="20"/>
        </w:rPr>
        <w:t xml:space="preserve">7.33 Определение остаточных количеств пестицидов - по </w:t>
      </w:r>
      <w:hyperlink w:history="0" r:id="rId121"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122"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w:t>
      </w:r>
    </w:p>
    <w:p>
      <w:pPr>
        <w:pStyle w:val="0"/>
        <w:spacing w:before="200" w:line-rule="auto"/>
        <w:ind w:firstLine="540"/>
        <w:jc w:val="both"/>
      </w:pPr>
      <w:r>
        <w:rPr>
          <w:sz w:val="20"/>
        </w:rPr>
        <w:t xml:space="preserve">Примечание - Допускается проводить контроль качества премикса по аттестованным методикам с метрологическими характеристиками не хуже вышеуказанных, действующим на территории государства, принявшего стандарт.</w:t>
      </w:r>
    </w:p>
    <w:p>
      <w:pPr>
        <w:pStyle w:val="0"/>
        <w:jc w:val="both"/>
      </w:pPr>
      <w:r>
        <w:rPr>
          <w:sz w:val="20"/>
        </w:rPr>
      </w:r>
    </w:p>
    <w:p>
      <w:pPr>
        <w:pStyle w:val="0"/>
        <w:outlineLvl w:val="1"/>
        <w:jc w:val="center"/>
      </w:pPr>
      <w:r>
        <w:rPr>
          <w:sz w:val="20"/>
        </w:rPr>
        <w:t xml:space="preserve">8. Транспортирование и хранение</w:t>
      </w:r>
    </w:p>
    <w:p>
      <w:pPr>
        <w:pStyle w:val="0"/>
        <w:jc w:val="both"/>
      </w:pPr>
      <w:r>
        <w:rPr>
          <w:sz w:val="20"/>
        </w:rPr>
      </w:r>
    </w:p>
    <w:p>
      <w:pPr>
        <w:pStyle w:val="0"/>
        <w:ind w:firstLine="540"/>
        <w:jc w:val="both"/>
      </w:pPr>
      <w:r>
        <w:rPr>
          <w:sz w:val="20"/>
        </w:rPr>
        <w:t xml:space="preserve">8.1 Премиксы транспортируют в упакованном виде в крытых транспортных средствах в соответствии с правилами перевозок грузов, действующими на данном виде транспорта.</w:t>
      </w:r>
    </w:p>
    <w:p>
      <w:pPr>
        <w:pStyle w:val="0"/>
        <w:spacing w:before="200" w:line-rule="auto"/>
        <w:ind w:firstLine="540"/>
        <w:jc w:val="both"/>
      </w:pPr>
      <w:r>
        <w:rPr>
          <w:sz w:val="20"/>
        </w:rPr>
        <w:t xml:space="preserve">Продукцию, упакованную в мягкие специализированные контейнеры, допускается транспортировать на открытых транспортных средствах.</w:t>
      </w:r>
    </w:p>
    <w:p>
      <w:pPr>
        <w:pStyle w:val="0"/>
        <w:spacing w:before="200" w:line-rule="auto"/>
        <w:ind w:firstLine="540"/>
        <w:jc w:val="both"/>
      </w:pPr>
      <w:r>
        <w:rPr>
          <w:sz w:val="20"/>
        </w:rPr>
        <w:t xml:space="preserve">Отдельные упаковочные единицы допускается при транспортировании объединять в транспортные пакеты.</w:t>
      </w:r>
    </w:p>
    <w:p>
      <w:pPr>
        <w:pStyle w:val="0"/>
        <w:spacing w:before="200" w:line-rule="auto"/>
        <w:ind w:firstLine="540"/>
        <w:jc w:val="both"/>
      </w:pPr>
      <w:r>
        <w:rPr>
          <w:sz w:val="20"/>
        </w:rPr>
        <w:t xml:space="preserve">Формирование транспортных пакетов должно соответствовать требованиям </w:t>
      </w:r>
      <w:hyperlink w:history="0" r:id="rId123" w:tooltip="Ссылка на КонсультантПлюс">
        <w:r>
          <w:rPr>
            <w:sz w:val="20"/>
            <w:color w:val="0000ff"/>
          </w:rPr>
          <w:t xml:space="preserve">ГОСТ 24597</w:t>
        </w:r>
      </w:hyperlink>
      <w:r>
        <w:rPr>
          <w:sz w:val="20"/>
        </w:rPr>
        <w:t xml:space="preserve">, </w:t>
      </w:r>
      <w:hyperlink w:history="0" r:id="rId124" w:tooltip="Ссылка на КонсультантПлюс">
        <w:r>
          <w:rPr>
            <w:sz w:val="20"/>
            <w:color w:val="0000ff"/>
          </w:rPr>
          <w:t xml:space="preserve">ГОСТ 26663</w:t>
        </w:r>
      </w:hyperlink>
      <w:r>
        <w:rPr>
          <w:sz w:val="20"/>
        </w:rPr>
        <w:t xml:space="preserve">, средства скрепления - </w:t>
      </w:r>
      <w:hyperlink w:history="0" r:id="rId125" w:tooltip="Ссылка на КонсультантПлюс">
        <w:r>
          <w:rPr>
            <w:sz w:val="20"/>
            <w:color w:val="0000ff"/>
          </w:rPr>
          <w:t xml:space="preserve">ГОСТ 21650</w:t>
        </w:r>
      </w:hyperlink>
      <w:r>
        <w:rPr>
          <w:sz w:val="20"/>
        </w:rPr>
        <w:t xml:space="preserve">, </w:t>
      </w:r>
      <w:hyperlink w:history="0" r:id="rId126" w:tooltip="&quot;ГОСТ 22477-77. Межгосударственный стандарт. Средства крепления транспортных пакетов в крытых вагонах. Общие технические требования&quot; (утв. и введен в действие Постановлением Госстандарта СССР от 26.04.1977 N 1033) (ред. от 01.06.1989) {КонсультантПлюс}">
        <w:r>
          <w:rPr>
            <w:sz w:val="20"/>
            <w:color w:val="0000ff"/>
          </w:rPr>
          <w:t xml:space="preserve">ГОСТ 22477</w:t>
        </w:r>
      </w:hyperlink>
      <w:r>
        <w:rPr>
          <w:sz w:val="20"/>
        </w:rPr>
        <w:t xml:space="preserve">.</w:t>
      </w:r>
    </w:p>
    <w:p>
      <w:pPr>
        <w:pStyle w:val="0"/>
        <w:spacing w:before="200" w:line-rule="auto"/>
        <w:ind w:firstLine="540"/>
        <w:jc w:val="both"/>
      </w:pPr>
      <w:r>
        <w:rPr>
          <w:sz w:val="20"/>
        </w:rPr>
        <w:t xml:space="preserve">8.2 Транспортные средства должны быть внутри сухими, чистыми, без постороннего запаха, не зараженными вредителями хлебных запасов, без острых выступающих деталей.</w:t>
      </w:r>
    </w:p>
    <w:p>
      <w:pPr>
        <w:pStyle w:val="0"/>
        <w:spacing w:before="200" w:line-rule="auto"/>
        <w:ind w:firstLine="540"/>
        <w:jc w:val="both"/>
      </w:pPr>
      <w:r>
        <w:rPr>
          <w:sz w:val="20"/>
        </w:rPr>
        <w:t xml:space="preserve">Использование транспорта после перевозки животных, сырья животного происхождения допускается только после тщательной очистки, дезинфекции, промывки и просушки.</w:t>
      </w:r>
    </w:p>
    <w:p>
      <w:pPr>
        <w:pStyle w:val="0"/>
        <w:spacing w:before="200" w:line-rule="auto"/>
        <w:ind w:firstLine="540"/>
        <w:jc w:val="both"/>
      </w:pPr>
      <w:r>
        <w:rPr>
          <w:sz w:val="20"/>
        </w:rPr>
        <w:t xml:space="preserve">Не допускается использовать транспортные средства, ранее использованные для перевозки ядохимикатов и удобрений.</w:t>
      </w:r>
    </w:p>
    <w:p>
      <w:pPr>
        <w:pStyle w:val="0"/>
        <w:spacing w:before="200" w:line-rule="auto"/>
        <w:ind w:firstLine="540"/>
        <w:jc w:val="both"/>
      </w:pPr>
      <w:r>
        <w:rPr>
          <w:sz w:val="20"/>
        </w:rPr>
        <w:t xml:space="preserve">8.3 Премиксы при погрузке и выгрузке должны быть защищены от атмосферных осадков.</w:t>
      </w:r>
    </w:p>
    <w:p>
      <w:pPr>
        <w:pStyle w:val="0"/>
        <w:spacing w:before="200" w:line-rule="auto"/>
        <w:ind w:firstLine="540"/>
        <w:jc w:val="both"/>
      </w:pPr>
      <w:r>
        <w:rPr>
          <w:sz w:val="20"/>
        </w:rPr>
        <w:t xml:space="preserve">8.4 Премиксы хранят в упакованном виде раздельно по партиям в сухих, чистых, не зараженных вредителями хлебных запасов, хорошо вентилируемых или проветриваемых закрытых складских помещениях. Премиксы при хранении должны быть защищены от воздействия прямых солнечных лучей, источников тепла и влаги.</w:t>
      </w:r>
    </w:p>
    <w:p>
      <w:pPr>
        <w:pStyle w:val="0"/>
        <w:spacing w:before="200" w:line-rule="auto"/>
        <w:ind w:firstLine="540"/>
        <w:jc w:val="both"/>
      </w:pPr>
      <w:r>
        <w:rPr>
          <w:sz w:val="20"/>
        </w:rPr>
        <w:t xml:space="preserve">Допускается хранить упакованные премиксы на открытой площадке под навесом или под водонепроницаемым покрытием.</w:t>
      </w:r>
    </w:p>
    <w:p>
      <w:pPr>
        <w:pStyle w:val="0"/>
        <w:spacing w:before="200" w:line-rule="auto"/>
        <w:ind w:firstLine="540"/>
        <w:jc w:val="both"/>
      </w:pPr>
      <w:r>
        <w:rPr>
          <w:sz w:val="20"/>
        </w:rPr>
        <w:t xml:space="preserve">8.5 Премиксы, упакованные в мешки, укладывают на плоские поддоны по </w:t>
      </w:r>
      <w:hyperlink w:history="0" r:id="rId127" w:tooltip="Ссылка на КонсультантПлюс">
        <w:r>
          <w:rPr>
            <w:sz w:val="20"/>
            <w:color w:val="0000ff"/>
          </w:rPr>
          <w:t xml:space="preserve">ГОСТ 9078</w:t>
        </w:r>
      </w:hyperlink>
      <w:r>
        <w:rPr>
          <w:sz w:val="20"/>
        </w:rPr>
        <w:t xml:space="preserve"> штабелем высотой не более 14 рядов зашивкой внутрь штабеля, а продукцию, упакованную в мягкие специализированные контейнеры, штабелируют в три ряда, смещая верхний ряд на полконтейнера к центру штабеля.</w:t>
      </w:r>
    </w:p>
    <w:p>
      <w:pPr>
        <w:pStyle w:val="0"/>
        <w:spacing w:before="200" w:line-rule="auto"/>
        <w:ind w:firstLine="540"/>
        <w:jc w:val="both"/>
      </w:pPr>
      <w:r>
        <w:rPr>
          <w:sz w:val="20"/>
        </w:rPr>
        <w:t xml:space="preserve">Примечание - Допускается мешки с премиксом укладывать на поддоны в два яруса.</w:t>
      </w:r>
    </w:p>
    <w:p>
      <w:pPr>
        <w:pStyle w:val="0"/>
        <w:jc w:val="both"/>
      </w:pPr>
      <w:r>
        <w:rPr>
          <w:sz w:val="20"/>
        </w:rPr>
      </w:r>
    </w:p>
    <w:p>
      <w:pPr>
        <w:pStyle w:val="0"/>
        <w:ind w:firstLine="540"/>
        <w:jc w:val="both"/>
      </w:pPr>
      <w:r>
        <w:rPr>
          <w:sz w:val="20"/>
        </w:rPr>
        <w:t xml:space="preserve">8.6 На каждую партию хранящихся премиксов должна быть доступная информация - ярлык (паспорт) с указанием:</w:t>
      </w:r>
    </w:p>
    <w:p>
      <w:pPr>
        <w:pStyle w:val="0"/>
        <w:spacing w:before="200" w:line-rule="auto"/>
        <w:ind w:firstLine="540"/>
        <w:jc w:val="both"/>
      </w:pPr>
      <w:r>
        <w:rPr>
          <w:sz w:val="20"/>
        </w:rPr>
        <w:t xml:space="preserve">- наименования и назначения продукции;</w:t>
      </w:r>
    </w:p>
    <w:p>
      <w:pPr>
        <w:pStyle w:val="0"/>
        <w:spacing w:before="200" w:line-rule="auto"/>
        <w:ind w:firstLine="540"/>
        <w:jc w:val="both"/>
      </w:pPr>
      <w:r>
        <w:rPr>
          <w:sz w:val="20"/>
        </w:rPr>
        <w:t xml:space="preserve">- наименования изготовителя;</w:t>
      </w:r>
    </w:p>
    <w:p>
      <w:pPr>
        <w:pStyle w:val="0"/>
        <w:spacing w:before="200" w:line-rule="auto"/>
        <w:ind w:firstLine="540"/>
        <w:jc w:val="both"/>
      </w:pPr>
      <w:r>
        <w:rPr>
          <w:sz w:val="20"/>
        </w:rPr>
        <w:t xml:space="preserve">- массы партии;</w:t>
      </w:r>
    </w:p>
    <w:p>
      <w:pPr>
        <w:pStyle w:val="0"/>
        <w:spacing w:before="200" w:line-rule="auto"/>
        <w:ind w:firstLine="540"/>
        <w:jc w:val="both"/>
      </w:pPr>
      <w:r>
        <w:rPr>
          <w:sz w:val="20"/>
        </w:rPr>
        <w:t xml:space="preserve">- даты выработки;</w:t>
      </w:r>
    </w:p>
    <w:p>
      <w:pPr>
        <w:pStyle w:val="0"/>
        <w:spacing w:before="200" w:line-rule="auto"/>
        <w:ind w:firstLine="540"/>
        <w:jc w:val="both"/>
      </w:pPr>
      <w:r>
        <w:rPr>
          <w:sz w:val="20"/>
        </w:rPr>
        <w:t xml:space="preserve">- рекомендуемого срока хранения.</w:t>
      </w:r>
    </w:p>
    <w:p>
      <w:pPr>
        <w:pStyle w:val="0"/>
        <w:spacing w:before="200" w:line-rule="auto"/>
        <w:ind w:firstLine="540"/>
        <w:jc w:val="both"/>
      </w:pPr>
      <w:r>
        <w:rPr>
          <w:sz w:val="20"/>
        </w:rPr>
        <w:t xml:space="preserve">8.7 Транспортирование и хранение премиксов, отправляемых в районы Крайнего Севера и приравненные к ним местности, должны соответствовать требованиям </w:t>
      </w:r>
      <w:hyperlink w:history="0" r:id="rId128"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8.8 Срок хранения устанавливает изготовитель.</w:t>
      </w:r>
    </w:p>
    <w:p>
      <w:pPr>
        <w:pStyle w:val="0"/>
        <w:spacing w:before="200" w:line-rule="auto"/>
        <w:ind w:firstLine="540"/>
        <w:jc w:val="both"/>
      </w:pPr>
      <w:r>
        <w:rPr>
          <w:sz w:val="20"/>
        </w:rPr>
        <w:t xml:space="preserve">Рекомендуемые сроки хранения премиксов:</w:t>
      </w:r>
    </w:p>
    <w:p>
      <w:pPr>
        <w:pStyle w:val="0"/>
        <w:spacing w:before="200" w:line-rule="auto"/>
        <w:ind w:firstLine="540"/>
        <w:jc w:val="both"/>
      </w:pPr>
      <w:r>
        <w:rPr>
          <w:sz w:val="20"/>
        </w:rPr>
        <w:t xml:space="preserve">- с влажностью до 10% включ. - 5 мес;</w:t>
      </w:r>
    </w:p>
    <w:p>
      <w:pPr>
        <w:pStyle w:val="0"/>
        <w:spacing w:before="200" w:line-rule="auto"/>
        <w:ind w:firstLine="540"/>
        <w:jc w:val="both"/>
      </w:pPr>
      <w:r>
        <w:rPr>
          <w:sz w:val="20"/>
        </w:rPr>
        <w:t xml:space="preserve">- с влажностью св. 10% до 13% включ. - 4 мес;</w:t>
      </w:r>
    </w:p>
    <w:p>
      <w:pPr>
        <w:pStyle w:val="0"/>
        <w:spacing w:before="200" w:line-rule="auto"/>
        <w:ind w:firstLine="540"/>
        <w:jc w:val="both"/>
      </w:pPr>
      <w:r>
        <w:rPr>
          <w:sz w:val="20"/>
        </w:rPr>
        <w:t xml:space="preserve">- упакованных в мягкие контейнеры - 3 мес.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center"/>
      </w:pPr>
      <w:r>
        <w:rPr>
          <w:sz w:val="20"/>
        </w:rPr>
        <w:t xml:space="preserve">БИБЛИОГРАФИЯ</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8504"/>
      </w:tblGrid>
      <w:tr>
        <w:tc>
          <w:tcPr>
            <w:tcW w:w="567" w:type="dxa"/>
            <w:tcBorders>
              <w:top w:val="nil"/>
              <w:left w:val="nil"/>
              <w:bottom w:val="nil"/>
              <w:right w:val="nil"/>
            </w:tcBorders>
          </w:tcPr>
          <w:bookmarkStart w:id="337" w:name="P337"/>
          <w:bookmarkEnd w:id="337"/>
          <w:p>
            <w:pPr>
              <w:pStyle w:val="0"/>
            </w:pPr>
            <w:r>
              <w:rPr>
                <w:sz w:val="20"/>
              </w:rPr>
              <w:t xml:space="preserve">[1]</w:t>
            </w:r>
          </w:p>
        </w:tc>
        <w:tc>
          <w:tcPr>
            <w:tcW w:w="8504" w:type="dxa"/>
            <w:tcBorders>
              <w:top w:val="nil"/>
              <w:left w:val="nil"/>
              <w:bottom w:val="nil"/>
              <w:right w:val="nil"/>
            </w:tcBorders>
          </w:tcPr>
          <w:p>
            <w:pPr>
              <w:pStyle w:val="0"/>
              <w:jc w:val="both"/>
            </w:pPr>
            <w:hyperlink w:history="0" r:id="rId129"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r>
              <w:rPr>
                <w:sz w:val="20"/>
              </w:rPr>
              <w:t xml:space="preserve"> Технический регламент Таможенного союза "О безопасности упаковки"</w:t>
            </w:r>
          </w:p>
        </w:tc>
      </w:tr>
      <w:tr>
        <w:tc>
          <w:tcPr>
            <w:tcW w:w="567" w:type="dxa"/>
            <w:tcBorders>
              <w:top w:val="nil"/>
              <w:left w:val="nil"/>
              <w:bottom w:val="nil"/>
              <w:right w:val="nil"/>
            </w:tcBorders>
          </w:tcPr>
          <w:bookmarkStart w:id="339" w:name="P339"/>
          <w:bookmarkEnd w:id="339"/>
          <w:p>
            <w:pPr>
              <w:pStyle w:val="0"/>
            </w:pPr>
            <w:r>
              <w:rPr>
                <w:sz w:val="20"/>
              </w:rPr>
              <w:t xml:space="preserve">[2]</w:t>
            </w:r>
          </w:p>
        </w:tc>
        <w:tc>
          <w:tcPr>
            <w:tcW w:w="8504" w:type="dxa"/>
            <w:tcBorders>
              <w:top w:val="nil"/>
              <w:left w:val="nil"/>
              <w:bottom w:val="nil"/>
              <w:right w:val="nil"/>
            </w:tcBorders>
          </w:tcPr>
          <w:p>
            <w:pPr>
              <w:pStyle w:val="0"/>
              <w:jc w:val="both"/>
            </w:pPr>
            <w:hyperlink w:history="0" r:id="rId130" w:tooltip="&quot;Правила бактериологического исследования кормов&quot; (утв. Минсельхозом СССР 10.06.1975) {КонсультантПлюс}">
              <w:r>
                <w:rPr>
                  <w:sz w:val="20"/>
                  <w:color w:val="0000ff"/>
                </w:rPr>
                <w:t xml:space="preserve">Правила</w:t>
              </w:r>
            </w:hyperlink>
            <w:r>
              <w:rPr>
                <w:sz w:val="20"/>
              </w:rPr>
              <w:t xml:space="preserve"> бактериологического исследования кормов. Утверждены Главным управлением ветеринарии Министерства сельского хозяйства СССР 10 июня 1975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26573.0-2017. Межгосударственный стандарт. Премиксы. Технические условия"</w:t>
            <w:br/>
            <w:t>(введен в действие Приказом Росстандарта...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F2B3350E9293B0B986F20A8BD9127ECE777AF31A8F3714C602C648CFF83EC838B6626458FA7D8AD53BBDEE8000H6N" TargetMode = "External"/>
	<Relationship Id="rId8" Type="http://schemas.openxmlformats.org/officeDocument/2006/relationships/hyperlink" Target="consultantplus://offline/ref=A1F2B3350E9293B0B986F11F92D9127ECD7E73F01C816A1ECE5BCA4AC8F761CD2DA73A6B53ED628ACA27BFEC08H0N" TargetMode = "External"/>
	<Relationship Id="rId9" Type="http://schemas.openxmlformats.org/officeDocument/2006/relationships/hyperlink" Target="consultantplus://offline/ref=A1F2B3350E9293B0B986F11F92D9127ECE7D7AF51C816A1ECE5BCA4AC8F761CD2DA73A6B53ED628ACA27BFEC08H0N" TargetMode = "External"/>
	<Relationship Id="rId10" Type="http://schemas.openxmlformats.org/officeDocument/2006/relationships/hyperlink" Target="consultantplus://offline/ref=A1F2B3350E9293B0B986F20A8BD9127ECE777AF31A8F3714C602C648CFF83EC82AB63A685AF3638BD22EEBBFC651D73E5EB3F7DD92A2B76B0CH9N" TargetMode = "External"/>
	<Relationship Id="rId11" Type="http://schemas.openxmlformats.org/officeDocument/2006/relationships/hyperlink" Target="consultantplus://offline/ref=A1F2B3350E9293B0B986F11F92D9127EC4787BF916DC60169757C84DC7A864D83CFF356044F26295D625BD0EHCN" TargetMode = "External"/>
	<Relationship Id="rId12" Type="http://schemas.openxmlformats.org/officeDocument/2006/relationships/hyperlink" Target="consultantplus://offline/ref=A1F2B3350E9293B0B986ED1F8ED9127EC87C74F016DC60169757C84DC7A864D83CFF356044F26295D625BD0EHCN" TargetMode = "External"/>
	<Relationship Id="rId13" Type="http://schemas.openxmlformats.org/officeDocument/2006/relationships/hyperlink" Target="consultantplus://offline/ref=A1F2B3350E9293B0B986ED1F8ED9127EC97974F616DC60169757C84DC7A864D83CFF356044F26295D625BD0EHCN" TargetMode = "External"/>
	<Relationship Id="rId14" Type="http://schemas.openxmlformats.org/officeDocument/2006/relationships/hyperlink" Target="consultantplus://offline/ref=A1F2B3350E9293B0B986ED1F8ED9127ECA7E77F516DC60169757C84DC7A864D83CFF356044F26295D625BD0EHCN" TargetMode = "External"/>
	<Relationship Id="rId15" Type="http://schemas.openxmlformats.org/officeDocument/2006/relationships/hyperlink" Target="consultantplus://offline/ref=A1F2B3350E9293B0B986ED1F8ED9127ECD7C76F719816A1ECE5BCA4AC8F761CD2DA73A6B53ED628ACA27BFEC08H0N" TargetMode = "External"/>
	<Relationship Id="rId16" Type="http://schemas.openxmlformats.org/officeDocument/2006/relationships/hyperlink" Target="consultantplus://offline/ref=A1F2B3350E9293B0B986ED1F8ED9127ECF7877FA4BD6684F9B55CF4298AD71C964F03E775BF27D89D4270BHDN" TargetMode = "External"/>
	<Relationship Id="rId17" Type="http://schemas.openxmlformats.org/officeDocument/2006/relationships/hyperlink" Target="consultantplus://offline/ref=A1F2B3350E9293B0B986ED1F8ED9127ECB767AF716DC60169757C84DC7A864D83CFF356044F26295D625BD0EHCN" TargetMode = "External"/>
	<Relationship Id="rId18" Type="http://schemas.openxmlformats.org/officeDocument/2006/relationships/hyperlink" Target="consultantplus://offline/ref=A1F2B3350E9293B0B986ED1F8ED9127ECD7676F814816A1ECE5BCA4AC8F761CD2DA73A6B53ED628ACA27BFEC08H0N" TargetMode = "External"/>
	<Relationship Id="rId19" Type="http://schemas.openxmlformats.org/officeDocument/2006/relationships/hyperlink" Target="consultantplus://offline/ref=A1F2B3350E9293B0B986ED1F8ED9127EC87E71F116DC60169757C84DC7A864D83CFF356044F26295D625BD0EHCN" TargetMode = "External"/>
	<Relationship Id="rId20" Type="http://schemas.openxmlformats.org/officeDocument/2006/relationships/hyperlink" Target="consultantplus://offline/ref=A1F2B3350E9293B0B986ED1F8ED9127ECD7D77FA4BD6684F9B55CF4298AD71C964F03E775BF27D89D4270BHDN" TargetMode = "External"/>
	<Relationship Id="rId21" Type="http://schemas.openxmlformats.org/officeDocument/2006/relationships/hyperlink" Target="consultantplus://offline/ref=A1F2B3350E9293B0B986ED1F8ED9127EC87E76F016DC60169757C84DC7A864D83CFF356044F26295D625BD0EHCN" TargetMode = "External"/>
	<Relationship Id="rId22" Type="http://schemas.openxmlformats.org/officeDocument/2006/relationships/hyperlink" Target="consultantplus://offline/ref=A1F2B3350E9293B0B986F11F92D9127ECD7E7AF41E816A1ECE5BCA4AC8F761CD2DA73A6B53ED628ACA27BFEC08H0N" TargetMode = "External"/>
	<Relationship Id="rId23" Type="http://schemas.openxmlformats.org/officeDocument/2006/relationships/hyperlink" Target="consultantplus://offline/ref=A1F2B3350E9293B0B986ED1F8ED9127ECD7C7AF11A816A1ECE5BCA4AC8F761CD2DA73A6B53ED628ACA27BFEC08H0N" TargetMode = "External"/>
	<Relationship Id="rId24" Type="http://schemas.openxmlformats.org/officeDocument/2006/relationships/hyperlink" Target="consultantplus://offline/ref=A1F2B3350E9293B0B986F11F92D9127ECD7B77F019816A1ECE5BCA4AC8F761CD2DA73A6B53ED628ACA27BFEC08H0N" TargetMode = "External"/>
	<Relationship Id="rId25" Type="http://schemas.openxmlformats.org/officeDocument/2006/relationships/hyperlink" Target="consultantplus://offline/ref=A1F2B3350E9293B0B986F11F92D9127EC87B7AF016DC60169757C84DC7A864D83CFF356044F26295D625BD0EHCN" TargetMode = "External"/>
	<Relationship Id="rId26" Type="http://schemas.openxmlformats.org/officeDocument/2006/relationships/hyperlink" Target="consultantplus://offline/ref=A1F2B3350E9293B0B986F11F92D9127ECD7D77F51F816A1ECE5BCA4AC8F761CD2DA73A6B53ED628ACA27BFEC08H0N" TargetMode = "External"/>
	<Relationship Id="rId27" Type="http://schemas.openxmlformats.org/officeDocument/2006/relationships/hyperlink" Target="consultantplus://offline/ref=A1F2B3350E9293B0B986F11F92D9127ECD7E7AF519816A1ECE5BCA4AC8F761CD2DA73A6B53ED628ACA27BFEC08H0N" TargetMode = "External"/>
	<Relationship Id="rId28" Type="http://schemas.openxmlformats.org/officeDocument/2006/relationships/hyperlink" Target="consultantplus://offline/ref=A1F2B3350E9293B0B986F11F92D9127ECE7A7BF71B816A1ECE5BCA4AC8F761CD2DA73A6B53ED628ACA27BFEC08H0N" TargetMode = "External"/>
	<Relationship Id="rId29" Type="http://schemas.openxmlformats.org/officeDocument/2006/relationships/hyperlink" Target="consultantplus://offline/ref=A1F2B3350E9293B0B986F11F92D9127ECD7E7AF819816A1ECE5BCA4AC8F761CD2DA73A6B53ED628ACA27BFEC08H0N" TargetMode = "External"/>
	<Relationship Id="rId30" Type="http://schemas.openxmlformats.org/officeDocument/2006/relationships/hyperlink" Target="consultantplus://offline/ref=A1F2B3350E9293B0B986F11F92D9127ECA7E73F416DC60169757C84DC7A864D83CFF356044F26295D625BD0EHCN" TargetMode = "External"/>
	<Relationship Id="rId31" Type="http://schemas.openxmlformats.org/officeDocument/2006/relationships/hyperlink" Target="consultantplus://offline/ref=A1F2B3350E9293B0B986ED1F8ED9127ECD7A7AF21F816A1ECE5BCA4AC8F761CD2DA73A6B53ED628ACA27BFEC08H0N" TargetMode = "External"/>
	<Relationship Id="rId32" Type="http://schemas.openxmlformats.org/officeDocument/2006/relationships/hyperlink" Target="consultantplus://offline/ref=A1F2B3350E9293B0B986F11F92D9127ECE7B75F91C816A1ECE5BCA4AC8F761CD2DA73A6B53ED628ACA27BFEC08H0N" TargetMode = "External"/>
	<Relationship Id="rId33" Type="http://schemas.openxmlformats.org/officeDocument/2006/relationships/hyperlink" Target="consultantplus://offline/ref=A1F2B3350E9293B0B986ED1F8ED9127ECD7F7AF61D816A1ECE5BCA4AC8F761CD2DA73A6B53ED628ACA27BFEC08H0N" TargetMode = "External"/>
	<Relationship Id="rId34" Type="http://schemas.openxmlformats.org/officeDocument/2006/relationships/hyperlink" Target="consultantplus://offline/ref=A1F2B3350E9293B0B986F11F92D9127ECD7A71F91F816A1ECE5BCA4AC8F761CD2DA73A6B53ED628ACA27BFEC08H0N" TargetMode = "External"/>
	<Relationship Id="rId35" Type="http://schemas.openxmlformats.org/officeDocument/2006/relationships/hyperlink" Target="consultantplus://offline/ref=A1F2B3350E9293B0B986F11F92D9127ECE7D74F614816A1ECE5BCA4AC8F761CD2DA73A6B53ED628ACA27BFEC08H0N" TargetMode = "External"/>
	<Relationship Id="rId36" Type="http://schemas.openxmlformats.org/officeDocument/2006/relationships/hyperlink" Target="consultantplus://offline/ref=A1F2B3350E9293B0B986F11F92D9127ECA7973F516DC60169757C84DC7A864D83CFF356044F26295D625BD0EHCN" TargetMode = "External"/>
	<Relationship Id="rId37" Type="http://schemas.openxmlformats.org/officeDocument/2006/relationships/hyperlink" Target="consultantplus://offline/ref=A1F2B3350E9293B0B986F11F92D9127ECD7976F515816A1ECE5BCA4AC8F761CD2DA73A6B53ED628ACA27BFEC08H0N" TargetMode = "External"/>
	<Relationship Id="rId38" Type="http://schemas.openxmlformats.org/officeDocument/2006/relationships/hyperlink" Target="consultantplus://offline/ref=A1F2B3350E9293B0B986ED1F8ED9127ECD7C72F016DC60169757C84DC7A864D83CFF356044F26295D625BD0EHCN" TargetMode = "External"/>
	<Relationship Id="rId39" Type="http://schemas.openxmlformats.org/officeDocument/2006/relationships/hyperlink" Target="consultantplus://offline/ref=A1F2B3350E9293B0B986F11F92D9127ECA7C76F016DC60169757C84DC7A864D83CFF356044F26295D625BD0EHCN" TargetMode = "External"/>
	<Relationship Id="rId40" Type="http://schemas.openxmlformats.org/officeDocument/2006/relationships/hyperlink" Target="consultantplus://offline/ref=A1F2B3350E9293B0B986F11F92D9127ECD7D77F91A816A1ECE5BCA4AC8F761CD2DA73A6B53ED628ACA27BFEC08H0N" TargetMode = "External"/>
	<Relationship Id="rId41" Type="http://schemas.openxmlformats.org/officeDocument/2006/relationships/hyperlink" Target="consultantplus://offline/ref=A1F2B3350E9293B0B986F11F92D9127ECB7875F516DC60169757C84DC7A864D83CFF356044F26295D625BD0EHCN" TargetMode = "External"/>
	<Relationship Id="rId42" Type="http://schemas.openxmlformats.org/officeDocument/2006/relationships/hyperlink" Target="consultantplus://offline/ref=A1F2B3350E9293B0B986ED1F8ED9127EC57A75F716DC60169757C84DC7A864D83CFF356044F26295D625BD0EHCN" TargetMode = "External"/>
	<Relationship Id="rId43" Type="http://schemas.openxmlformats.org/officeDocument/2006/relationships/hyperlink" Target="consultantplus://offline/ref=A1F2B3350E9293B0B986F11F92D9127ECD7C76F918816A1ECE5BCA4AC8F761CD2DA73A6B53ED628ACA27BFEC08H0N" TargetMode = "External"/>
	<Relationship Id="rId44" Type="http://schemas.openxmlformats.org/officeDocument/2006/relationships/hyperlink" Target="consultantplus://offline/ref=A1F2B3350E9293B0B986F11F92D9127ECA7F7AF016DC60169757C84DC7A864D83CFF356044F26295D625BD0EHCN" TargetMode = "External"/>
	<Relationship Id="rId45" Type="http://schemas.openxmlformats.org/officeDocument/2006/relationships/hyperlink" Target="consultantplus://offline/ref=A1F2B3350E9293B0B986F11F92D9127ECD7B74F91D816A1ECE5BCA4AC8F761CD2DA73A6B53ED628ACA27BFEC08H0N" TargetMode = "External"/>
	<Relationship Id="rId46" Type="http://schemas.openxmlformats.org/officeDocument/2006/relationships/hyperlink" Target="consultantplus://offline/ref=A1F2B3350E9293B0B986ED1F8ED9127ECD7D72F919816A1ECE5BCA4AC8F761CD2DA73A6B53ED628ACA27BFEC08H0N" TargetMode = "External"/>
	<Relationship Id="rId47" Type="http://schemas.openxmlformats.org/officeDocument/2006/relationships/hyperlink" Target="consultantplus://offline/ref=A1F2B3350E9293B0B986ED1F8ED9127ECD7770F91B816A1ECE5BCA4AC8F761CD2DA73A6B53ED628ACA27BFEC08H0N" TargetMode = "External"/>
	<Relationship Id="rId48" Type="http://schemas.openxmlformats.org/officeDocument/2006/relationships/hyperlink" Target="consultantplus://offline/ref=A1F2B3350E9293B0B986F11F92D9127ECA7C7BF716DC60169757C84DC7A864D83CFF356044F26295D625BD0EHCN" TargetMode = "External"/>
	<Relationship Id="rId49" Type="http://schemas.openxmlformats.org/officeDocument/2006/relationships/hyperlink" Target="consultantplus://offline/ref=A1F2B3350E9293B0B986F11F92D9127ECD767AF716DC60169757C84DC7A864D83CFF356044F26295D625BD0EHCN" TargetMode = "External"/>
	<Relationship Id="rId50" Type="http://schemas.openxmlformats.org/officeDocument/2006/relationships/hyperlink" Target="consultantplus://offline/ref=A1F2B3350E9293B0B986F11F92D9127ECE7E71F316DC60169757C84DC7A864D83CFF356044F26295D625BD0EHCN" TargetMode = "External"/>
	<Relationship Id="rId51" Type="http://schemas.openxmlformats.org/officeDocument/2006/relationships/hyperlink" Target="consultantplus://offline/ref=A1F2B3350E9293B0B986F11F92D9127ECD767AF616DC60169757C84DC7A864D83CFF356044F26295D625BD0EHCN" TargetMode = "External"/>
	<Relationship Id="rId52" Type="http://schemas.openxmlformats.org/officeDocument/2006/relationships/hyperlink" Target="consultantplus://offline/ref=A1F2B3350E9293B0B986F11F92D9127ECA7C7BF316DC60169757C84DC7A864D83CFF356044F26295D625BD0EHCN" TargetMode = "External"/>
	<Relationship Id="rId53" Type="http://schemas.openxmlformats.org/officeDocument/2006/relationships/hyperlink" Target="consultantplus://offline/ref=A1F2B3350E9293B0B986F11F92D9127ECA7C7BF216DC60169757C84DC7A864D83CFF356044F26295D625BD0EHCN" TargetMode = "External"/>
	<Relationship Id="rId54" Type="http://schemas.openxmlformats.org/officeDocument/2006/relationships/hyperlink" Target="consultantplus://offline/ref=A1F2B3350E9293B0B986F11F92D9127ECE7A7BF116DC60169757C84DC7A864D83CFF356044F26295D625BD0EHCN" TargetMode = "External"/>
	<Relationship Id="rId55" Type="http://schemas.openxmlformats.org/officeDocument/2006/relationships/hyperlink" Target="consultantplus://offline/ref=A1F2B3350E9293B0B986F11F92D9127EC87A7BF416DC60169757C84DC7A864D83CFF356044F26295D625BD0EHCN" TargetMode = "External"/>
	<Relationship Id="rId56" Type="http://schemas.openxmlformats.org/officeDocument/2006/relationships/hyperlink" Target="consultantplus://offline/ref=A1F2B3350E9293B0B986F11F92D9127EC87977F316DC60169757C84DC7A864D83CFF356044F26295D625BD0EHCN" TargetMode = "External"/>
	<Relationship Id="rId57" Type="http://schemas.openxmlformats.org/officeDocument/2006/relationships/hyperlink" Target="consultantplus://offline/ref=A1F2B3350E9293B0B986F11F92D9127ECA777AF116DC60169757C84DC7A864D83CFF356044F26295D625BD0EHCN" TargetMode = "External"/>
	<Relationship Id="rId58" Type="http://schemas.openxmlformats.org/officeDocument/2006/relationships/hyperlink" Target="consultantplus://offline/ref=A1F2B3350E9293B0B986F11F92D9127ECA7B70F416DC60169757C84DC7A864D83CFF356044F26295D625BD0EHCN" TargetMode = "External"/>
	<Relationship Id="rId59" Type="http://schemas.openxmlformats.org/officeDocument/2006/relationships/hyperlink" Target="consultantplus://offline/ref=A1F2B3350E9293B0B986F11F92D9127ECA7974F216DC60169757C84DC7A864D83CFF356044F26295D625BD0EHCN" TargetMode = "External"/>
	<Relationship Id="rId60" Type="http://schemas.openxmlformats.org/officeDocument/2006/relationships/hyperlink" Target="consultantplus://offline/ref=A1F2B3350E9293B0B986F11F92D9127ECD7D74F31A816A1ECE5BCA4AC8F761CD2DA73A6B53ED628ACA27BFEC08H0N" TargetMode = "External"/>
	<Relationship Id="rId61" Type="http://schemas.openxmlformats.org/officeDocument/2006/relationships/hyperlink" Target="consultantplus://offline/ref=A1F2B3350E9293B0B986F11F92D9127ECE7F72F91C816A1ECE5BCA4AC8F761CD2DA73A6B53ED628ACA27BFEC08H0N" TargetMode = "External"/>
	<Relationship Id="rId62" Type="http://schemas.openxmlformats.org/officeDocument/2006/relationships/hyperlink" Target="consultantplus://offline/ref=A1F2B3350E9293B0B986F11F92D9127ECA7973F516DC60169757C84DC7A864D83CFF356044F26295D625BD0EHCN" TargetMode = "External"/>
	<Relationship Id="rId63" Type="http://schemas.openxmlformats.org/officeDocument/2006/relationships/hyperlink" Target="consultantplus://offline/ref=A1F2B3350E9293B0B986F11F92D9127ECD7E7AF41E816A1ECE5BCA4AC8F761CD2DA73A6B53ED628ACA27BFEC08H0N" TargetMode = "External"/>
	<Relationship Id="rId64" Type="http://schemas.openxmlformats.org/officeDocument/2006/relationships/hyperlink" Target="consultantplus://offline/ref=A1F2B3350E9293B0B986F11F92D9127ECD7B77F019816A1ECE5BCA4AC8F761CD2DA73A6B53ED628ACA27BFEC08H0N" TargetMode = "External"/>
	<Relationship Id="rId65" Type="http://schemas.openxmlformats.org/officeDocument/2006/relationships/hyperlink" Target="consultantplus://offline/ref=A1F2B3350E9293B0B986ED1F8ED9127ECD7A7AF21F816A1ECE5BCA4AC8F761CD2DA73A6B53ED628ACA27BFEC08H0N" TargetMode = "External"/>
	<Relationship Id="rId66" Type="http://schemas.openxmlformats.org/officeDocument/2006/relationships/hyperlink" Target="consultantplus://offline/ref=A1F2B3350E9293B0B986ED1F8ED9127ECD7A7AF21F816A1ECE5BCA4AC8F761CD2DA73A6B53ED628ACA27BFEC08H0N" TargetMode = "External"/>
	<Relationship Id="rId67" Type="http://schemas.openxmlformats.org/officeDocument/2006/relationships/hyperlink" Target="consultantplus://offline/ref=A1F2B3350E9293B0B986F11F92D9127ECE7B75F91C816A1ECE5BCA4AC8F761CD2DA73A6B53ED628ACA27BFEC08H0N" TargetMode = "External"/>
	<Relationship Id="rId68" Type="http://schemas.openxmlformats.org/officeDocument/2006/relationships/hyperlink" Target="consultantplus://offline/ref=A1F2B3350E9293B0B986F11F92D9127ECE7B75F91C816A1ECE5BCA4AC8F761CD2DA73A6B53ED628ACA27BFEC08H0N" TargetMode = "External"/>
	<Relationship Id="rId69" Type="http://schemas.openxmlformats.org/officeDocument/2006/relationships/hyperlink" Target="consultantplus://offline/ref=A1F2B3350E9293B0B986ED1F8ED9127EC87E76F016DC60169757C84DC7A864D83CFF356044F26295D625BD0EHCN" TargetMode = "External"/>
	<Relationship Id="rId70" Type="http://schemas.openxmlformats.org/officeDocument/2006/relationships/hyperlink" Target="consultantplus://offline/ref=A1F2B3350E9293B0B986ED1F8ED9127EC87C74F016DC60169757C84DC7A864D83CFF356044F26295D625BD0EHCN" TargetMode = "External"/>
	<Relationship Id="rId71" Type="http://schemas.openxmlformats.org/officeDocument/2006/relationships/hyperlink" Target="consultantplus://offline/ref=A1F2B3350E9293B0B986ED1F8ED9127EC87E71F116DC60169757C84DC7A864D83CFF356044F26295D625BD0EHCN" TargetMode = "External"/>
	<Relationship Id="rId72" Type="http://schemas.openxmlformats.org/officeDocument/2006/relationships/hyperlink" Target="consultantplus://offline/ref=A1F2B3350E9293B0B986ED1F8ED9127ECA7E77F516DC60169757C84DC7A864D83CFF356044F26295D625BD0EHCN" TargetMode = "External"/>
	<Relationship Id="rId73" Type="http://schemas.openxmlformats.org/officeDocument/2006/relationships/hyperlink" Target="consultantplus://offline/ref=A1F2B3350E9293B0B986ED1F8ED9127ECB767AF716DC60169757C84DC7A864D83CFF356044F26295D625BD0EHCN" TargetMode = "External"/>
	<Relationship Id="rId74" Type="http://schemas.openxmlformats.org/officeDocument/2006/relationships/hyperlink" Target="consultantplus://offline/ref=A1F2B3350E9293B0B986ED1F8ED9127EC87E71F116DC60169757C84DC7A864D83CFF356044F26295D625BD0EHCN" TargetMode = "External"/>
	<Relationship Id="rId75" Type="http://schemas.openxmlformats.org/officeDocument/2006/relationships/hyperlink" Target="consultantplus://offline/ref=A1F2B3350E9293B0B986ED1F8ED9127ECD7676F814816A1ECE5BCA4AC8F761CD2DA73A6B53ED628ACA27BFEC08H0N" TargetMode = "External"/>
	<Relationship Id="rId76" Type="http://schemas.openxmlformats.org/officeDocument/2006/relationships/hyperlink" Target="consultantplus://offline/ref=A1F2B3350E9293B0B986ED1F8ED9127ECD7D77FA4BD6684F9B55CF4298AD71C964F03E775BF27D89D4270BHDN" TargetMode = "External"/>
	<Relationship Id="rId77" Type="http://schemas.openxmlformats.org/officeDocument/2006/relationships/hyperlink" Target="consultantplus://offline/ref=A1F2B3350E9293B0B986ED1F8ED9127ECF7877FA4BD6684F9B55CF4298AD71C964F03E775BF27D89D4270BHDN" TargetMode = "External"/>
	<Relationship Id="rId78" Type="http://schemas.openxmlformats.org/officeDocument/2006/relationships/hyperlink" Target="consultantplus://offline/ref=A1F2B3350E9293B0B986ED1F8ED9127EC97974F616DC60169757C84DC7A864D83CFF356044F26295D625BD0EHCN" TargetMode = "External"/>
	<Relationship Id="rId79" Type="http://schemas.openxmlformats.org/officeDocument/2006/relationships/hyperlink" Target="consultantplus://offline/ref=A1F2B3350E9293B0B986ED1F8ED9127ECD7D72F919816A1ECE5BCA4AC8F761CD2DA73A6B53ED628ACA27BFEC08H0N" TargetMode = "External"/>
	<Relationship Id="rId80" Type="http://schemas.openxmlformats.org/officeDocument/2006/relationships/hyperlink" Target="consultantplus://offline/ref=A1F2B3350E9293B0B986F11F92D9127EC4787BF916DC60169757C84DC7A864D83CFF356044F26295D625BD0EHCN" TargetMode = "External"/>
	<Relationship Id="rId81" Type="http://schemas.openxmlformats.org/officeDocument/2006/relationships/hyperlink" Target="consultantplus://offline/ref=A1F2B3350E9293B0B986F11F92D9127ECD7B77F019816A1ECE5BCA4AC8F761CD2DA73A6B53ED628ACA27BFEC08H0N" TargetMode = "External"/>
	<Relationship Id="rId82" Type="http://schemas.openxmlformats.org/officeDocument/2006/relationships/hyperlink" Target="consultantplus://offline/ref=A1F2B3350E9293B0B986F11F92D9127ECD7B77F019816A1ECE5BCA4AC8F761CD2DA73A6B53ED628ACA27BFEC08H0N" TargetMode = "External"/>
	<Relationship Id="rId83" Type="http://schemas.openxmlformats.org/officeDocument/2006/relationships/hyperlink" Target="consultantplus://offline/ref=A1F2B3350E9293B0B986F11F92D9127ECB7875F516DC60169757C84DC7A864D83CFF356044F26295D625BD0EHCN" TargetMode = "External"/>
	<Relationship Id="rId84" Type="http://schemas.openxmlformats.org/officeDocument/2006/relationships/hyperlink" Target="consultantplus://offline/ref=A1F2B3350E9293B0B986F11F92D9127ECD7D77F51F816A1ECE5BCA4AC8F761CD2DA73A6B53ED628ACA27BFEC08H0N" TargetMode = "External"/>
	<Relationship Id="rId85" Type="http://schemas.openxmlformats.org/officeDocument/2006/relationships/hyperlink" Target="consultantplus://offline/ref=A1F2B3350E9293B0B986F11F92D9127ECD7E7AF819816A1ECE5BCA4AC8F761CD2DA73A6B53ED628ACA27BFEC08H0N" TargetMode = "External"/>
	<Relationship Id="rId86" Type="http://schemas.openxmlformats.org/officeDocument/2006/relationships/hyperlink" Target="consultantplus://offline/ref=A1F2B3350E9293B0B986F11F92D9127ECD767AF716DC60169757C84DC7A864D83CFF356044F26295D625BD0EHCN" TargetMode = "External"/>
	<Relationship Id="rId87" Type="http://schemas.openxmlformats.org/officeDocument/2006/relationships/hyperlink" Target="consultantplus://offline/ref=A1F2B3350E9293B0B986F11F92D9127ECD7D74F31A816A1ECE5BCA4AC8F761CD2DA73A6B53ED628ACA27BFEC08H0N" TargetMode = "External"/>
	<Relationship Id="rId88" Type="http://schemas.openxmlformats.org/officeDocument/2006/relationships/hyperlink" Target="consultantplus://offline/ref=A1F2B3350E9293B0B986F11F92D9127ECA7E73F416DC60169757C84DC7A864D83CFF356044F26295D625BD0EHCN" TargetMode = "External"/>
	<Relationship Id="rId89" Type="http://schemas.openxmlformats.org/officeDocument/2006/relationships/hyperlink" Target="consultantplus://offline/ref=A1F2B3350E9293B0B986F11F92D9127ECD767AF716DC60169757C84DC7A864D83CFF356044F26295D625BD0EHCN" TargetMode = "External"/>
	<Relationship Id="rId90" Type="http://schemas.openxmlformats.org/officeDocument/2006/relationships/hyperlink" Target="consultantplus://offline/ref=A1F2B3350E9293B0B986F11F92D9127ECD7D74F31A816A1ECE5BCA4AC8F761CD2DA73A6B53ED628ACA27BFEC08H0N" TargetMode = "External"/>
	<Relationship Id="rId91" Type="http://schemas.openxmlformats.org/officeDocument/2006/relationships/hyperlink" Target="consultantplus://offline/ref=A1F2B3350E9293B0B986F11F92D9127ECD767AF716DC60169757C84DC7A864D83CFF356044F26295D625BD0EHCN" TargetMode = "External"/>
	<Relationship Id="rId92" Type="http://schemas.openxmlformats.org/officeDocument/2006/relationships/hyperlink" Target="consultantplus://offline/ref=A1F2B3350E9293B0B986F11F92D9127ECD7D74F31A816A1ECE5BCA4AC8F761CD2DA73A6B53ED628ACA27BFEC08H0N" TargetMode = "External"/>
	<Relationship Id="rId93" Type="http://schemas.openxmlformats.org/officeDocument/2006/relationships/hyperlink" Target="consultantplus://offline/ref=A1F2B3350E9293B0B986F11F92D9127ECA7E73F416DC60169757C84DC7A864D83CFF356044F26295D625BD0EHCN" TargetMode = "External"/>
	<Relationship Id="rId94" Type="http://schemas.openxmlformats.org/officeDocument/2006/relationships/hyperlink" Target="consultantplus://offline/ref=A1F2B3350E9293B0B986F11F92D9127ECD767AF716DC60169757C84DC7A864D83CFF356044F26295D625BD0EHCN" TargetMode = "External"/>
	<Relationship Id="rId95" Type="http://schemas.openxmlformats.org/officeDocument/2006/relationships/hyperlink" Target="consultantplus://offline/ref=A1F2B3350E9293B0B986F11F92D9127ECD7E7AF819816A1ECE5BCA4AC8F761CD2DA73A6B53ED628ACA27BFEC08H0N" TargetMode = "External"/>
	<Relationship Id="rId96" Type="http://schemas.openxmlformats.org/officeDocument/2006/relationships/hyperlink" Target="consultantplus://offline/ref=A1F2B3350E9293B0B986F11F92D9127ECD767AF616DC60169757C84DC7A864D83CFF356044F26295D625BD0EHCN" TargetMode = "External"/>
	<Relationship Id="rId97" Type="http://schemas.openxmlformats.org/officeDocument/2006/relationships/hyperlink" Target="consultantplus://offline/ref=A1F2B3350E9293B0B986F11F92D9127ECA777AF116DC60169757C84DC7A864D83CFF356044F26295D625BD0EHCN" TargetMode = "External"/>
	<Relationship Id="rId98" Type="http://schemas.openxmlformats.org/officeDocument/2006/relationships/hyperlink" Target="consultantplus://offline/ref=A1F2B3350E9293B0B986F11F92D9127ECD767AF616DC60169757C84DC7A864D83CFF356044F26295D625BD0EHCN" TargetMode = "External"/>
	<Relationship Id="rId99" Type="http://schemas.openxmlformats.org/officeDocument/2006/relationships/hyperlink" Target="consultantplus://offline/ref=A1F2B3350E9293B0B986F11F92D9127ECA7C76F016DC60169757C84DC7A864D83CFF356044F26295D625BD0EHCN" TargetMode = "External"/>
	<Relationship Id="rId100" Type="http://schemas.openxmlformats.org/officeDocument/2006/relationships/hyperlink" Target="consultantplus://offline/ref=A1F2B3350E9293B0B986F11F92D9127ECA7B70F416DC60169757C84DC7A864D83CFF356044F26295D625BD0EHCN" TargetMode = "External"/>
	<Relationship Id="rId101" Type="http://schemas.openxmlformats.org/officeDocument/2006/relationships/hyperlink" Target="consultantplus://offline/ref=A1F2B3350E9293B0B986F11F92D9127ECA7B70F416DC60169757C84DC7A864D83CFF356044F26295D625BD0EHCN" TargetMode = "External"/>
	<Relationship Id="rId102" Type="http://schemas.openxmlformats.org/officeDocument/2006/relationships/hyperlink" Target="consultantplus://offline/ref=A1F2B3350E9293B0B986F11F92D9127ECA7C7BF316DC60169757C84DC7A864D83CFF356044F26295D625BD0EHCN" TargetMode = "External"/>
	<Relationship Id="rId103" Type="http://schemas.openxmlformats.org/officeDocument/2006/relationships/hyperlink" Target="consultantplus://offline/ref=A1F2B3350E9293B0B986F11F92D9127ECD7D77F91A816A1ECE5BCA4AC8F761CD2DA73A6B53ED628ACA27BFEC08H0N" TargetMode = "External"/>
	<Relationship Id="rId104" Type="http://schemas.openxmlformats.org/officeDocument/2006/relationships/hyperlink" Target="consultantplus://offline/ref=A1F2B3350E9293B0B986F11F92D9127ECA7974F216DC60169757C84DC7A864D83CFF356044F26295D625BD0EHCN" TargetMode = "External"/>
	<Relationship Id="rId105" Type="http://schemas.openxmlformats.org/officeDocument/2006/relationships/hyperlink" Target="consultantplus://offline/ref=A1F2B3350E9293B0B986F11F92D9127ECD7D77F91A816A1ECE5BCA4AC8F761CD2DA73A6B53ED628ACA27BFEC08H0N" TargetMode = "External"/>
	<Relationship Id="rId106" Type="http://schemas.openxmlformats.org/officeDocument/2006/relationships/hyperlink" Target="consultantplus://offline/ref=A1F2B3350E9293B0B986F11F92D9127ECA7C7BF716DC60169757C84DC7A864D83CFF356044F26295D625BD0EHCN" TargetMode = "External"/>
	<Relationship Id="rId107" Type="http://schemas.openxmlformats.org/officeDocument/2006/relationships/hyperlink" Target="consultantplus://offline/ref=A1F2B3350E9293B0B986F11F92D9127ECA7974F216DC60169757C84DC7A864D83CFF356044F26295D625BD0EHCN" TargetMode = "External"/>
	<Relationship Id="rId108" Type="http://schemas.openxmlformats.org/officeDocument/2006/relationships/hyperlink" Target="consultantplus://offline/ref=A1F2B3350E9293B0B986F11F92D9127ECD7D77F91A816A1ECE5BCA4AC8F761CD2DA73A6B53ED628ACA27BFEC08H0N" TargetMode = "External"/>
	<Relationship Id="rId109" Type="http://schemas.openxmlformats.org/officeDocument/2006/relationships/hyperlink" Target="consultantplus://offline/ref=A1F2B3350E9293B0B986F11F92D9127ECE7F72F91C816A1ECE5BCA4AC8F761CD2DA73A6B53ED628ACA27BFEC08H0N" TargetMode = "External"/>
	<Relationship Id="rId110" Type="http://schemas.openxmlformats.org/officeDocument/2006/relationships/hyperlink" Target="consultantplus://offline/ref=A1F2B3350E9293B0B986F11F92D9127ECA7974F216DC60169757C84DC7A864D83CFF356044F26295D625BD0EHCN" TargetMode = "External"/>
	<Relationship Id="rId111" Type="http://schemas.openxmlformats.org/officeDocument/2006/relationships/hyperlink" Target="consultantplus://offline/ref=A1F2B3350E9293B0B986F11F92D9127ECE7A7BF116DC60169757C84DC7A864D83CFF356044F26295D625BD0EHCN" TargetMode = "External"/>
	<Relationship Id="rId112" Type="http://schemas.openxmlformats.org/officeDocument/2006/relationships/hyperlink" Target="consultantplus://offline/ref=A1F2B3350E9293B0B986F11F92D9127ECA7C7BF716DC60169757C84DC7A864D83CFF356044F26295D625BD0EHCN" TargetMode = "External"/>
	<Relationship Id="rId113" Type="http://schemas.openxmlformats.org/officeDocument/2006/relationships/hyperlink" Target="consultantplus://offline/ref=A1F2B3350E9293B0B986F11F92D9127EC87A7BF416DC60169757C84DC7A864D83CFF356044F26295D625BD0EHCN" TargetMode = "External"/>
	<Relationship Id="rId114" Type="http://schemas.openxmlformats.org/officeDocument/2006/relationships/hyperlink" Target="consultantplus://offline/ref=A1F2B3350E9293B0B986F11F92D9127ECA7C7BF716DC60169757C84DC7A864D83CFF356044F26295D625BD0EHCN" TargetMode = "External"/>
	<Relationship Id="rId115" Type="http://schemas.openxmlformats.org/officeDocument/2006/relationships/hyperlink" Target="consultantplus://offline/ref=A1F2B3350E9293B0B986F11F92D9127ECA7C7BF216DC60169757C84DC7A864D83CFF356044F26295D625BD0EHCN" TargetMode = "External"/>
	<Relationship Id="rId116" Type="http://schemas.openxmlformats.org/officeDocument/2006/relationships/hyperlink" Target="consultantplus://offline/ref=A1F2B3350E9293B0B986F11F92D9127ECD7C76F918816A1ECE5BCA4AC8F761CD2DA73A6B53ED628ACA27BFEC08H0N" TargetMode = "External"/>
	<Relationship Id="rId117" Type="http://schemas.openxmlformats.org/officeDocument/2006/relationships/hyperlink" Target="consultantplus://offline/ref=A1F2B3350E9293B0B986F11F92D9127ECD7976F515816A1ECE5BCA4AC8F761CD2DA73A6B53ED628ACA27BFEC08H0N" TargetMode = "External"/>
	<Relationship Id="rId118" Type="http://schemas.openxmlformats.org/officeDocument/2006/relationships/hyperlink" Target="consultantplus://offline/ref=A1F2B3350E9293B0B986F11F92D9127EC87977F316DC60169757C84DC7A864D83CFF356044F26295D625BD0EHCN" TargetMode = "External"/>
	<Relationship Id="rId119" Type="http://schemas.openxmlformats.org/officeDocument/2006/relationships/hyperlink" Target="consultantplus://offline/ref=A1F2B3350E9293B0B986F11F92D9127ECA7F7AF016DC60169757C84DC7A864D83CFF356044F26295D625BD0EHCN" TargetMode = "External"/>
	<Relationship Id="rId120" Type="http://schemas.openxmlformats.org/officeDocument/2006/relationships/hyperlink" Target="consultantplus://offline/ref=A1F2B3350E9293B0B986F11F92D9127ECD7E7AF519816A1ECE5BCA4AC8F761CD2DA73A6B53ED628ACA27BFEC08H0N" TargetMode = "External"/>
	<Relationship Id="rId121" Type="http://schemas.openxmlformats.org/officeDocument/2006/relationships/hyperlink" Target="consultantplus://offline/ref=A1F2B3350E9293B0B986F11F92D9127ECE7A7BF71B816A1ECE5BCA4AC8F761CD2DA73A6B53ED628ACA27BFEC08H0N" TargetMode = "External"/>
	<Relationship Id="rId122" Type="http://schemas.openxmlformats.org/officeDocument/2006/relationships/hyperlink" Target="consultantplus://offline/ref=A1F2B3350E9293B0B986F11F92D9127ECE7E71F316DC60169757C84DC7A864D83CFF356044F26295D625BD0EHCN" TargetMode = "External"/>
	<Relationship Id="rId123" Type="http://schemas.openxmlformats.org/officeDocument/2006/relationships/hyperlink" Target="consultantplus://offline/ref=A1F2B3350E9293B0B986ED1F8ED9127ECD7C72F016DC60169757C84DC7A864D83CFF356044F26295D625BD0EHCN" TargetMode = "External"/>
	<Relationship Id="rId124" Type="http://schemas.openxmlformats.org/officeDocument/2006/relationships/hyperlink" Target="consultantplus://offline/ref=A1F2B3350E9293B0B986ED1F8ED9127EC57A75F716DC60169757C84DC7A864D83CFF356044F26295D625BD0EHCN" TargetMode = "External"/>
	<Relationship Id="rId125" Type="http://schemas.openxmlformats.org/officeDocument/2006/relationships/hyperlink" Target="consultantplus://offline/ref=A1F2B3350E9293B0B986ED1F8ED9127ECD7F7AF61D816A1ECE5BCA4AC8F761CD2DA73A6B53ED628ACA27BFEC08H0N" TargetMode = "External"/>
	<Relationship Id="rId126" Type="http://schemas.openxmlformats.org/officeDocument/2006/relationships/hyperlink" Target="consultantplus://offline/ref=A1F2B3350E9293B0B986F11F92D9127ECE7D74F614816A1ECE5BCA4AC8F761CD2DA73A6B53ED628ACA27BFEC08H0N" TargetMode = "External"/>
	<Relationship Id="rId127" Type="http://schemas.openxmlformats.org/officeDocument/2006/relationships/hyperlink" Target="consultantplus://offline/ref=A1F2B3350E9293B0B986ED1F8ED9127ECD7C7AF11A816A1ECE5BCA4AC8F761CD2DA73A6B53ED628ACA27BFEC08H0N" TargetMode = "External"/>
	<Relationship Id="rId128" Type="http://schemas.openxmlformats.org/officeDocument/2006/relationships/hyperlink" Target="consultantplus://offline/ref=A1F2B3350E9293B0B986F11F92D9127ECE7B75F91C816A1ECE5BCA4AC8F761CD2DA73A6B53ED628ACA27BFEC08H0N" TargetMode = "External"/>
	<Relationship Id="rId129" Type="http://schemas.openxmlformats.org/officeDocument/2006/relationships/hyperlink" Target="consultantplus://offline/ref=A1F2B3350E9293B0B986F20A8BD9127ECF7B70F6158A3714C602C648CFF83EC82AB63A685AF36783D32EEBBFC651D73E5EB3F7DD92A2B76B0CH9N" TargetMode = "External"/>
	<Relationship Id="rId130" Type="http://schemas.openxmlformats.org/officeDocument/2006/relationships/hyperlink" Target="consultantplus://offline/ref=A1F2B3350E9293B0B986F11F92D9127ECD7876F51F816A1ECE5BCA4AC8F761CD2DA73A6B53ED628ACA27BFEC08H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26573.0-2017. Межгосударственный стандарт. Премиксы. Технические условия"
(введен в действие Приказом Росстандарта от 31.10.2017 N 1547-ст)</dc:title>
  <dcterms:created xsi:type="dcterms:W3CDTF">2022-11-29T13:07:50Z</dcterms:created>
</cp:coreProperties>
</file>