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28672-2019. Межгосударственный стандарт. Ячмень. Технические условия"</w:t>
              <w:br/>
              <w:t xml:space="preserve">(введен в действие Приказом Росстандарта от 12.09.2019 N 676-ст)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12.09.2019 N 676-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w:t>
      </w:r>
    </w:p>
    <w:p>
      <w:pPr>
        <w:pStyle w:val="0"/>
        <w:jc w:val="right"/>
      </w:pPr>
      <w:r>
        <w:rPr>
          <w:sz w:val="20"/>
        </w:rPr>
        <w:t xml:space="preserve">по техническому регулированию</w:t>
      </w:r>
    </w:p>
    <w:p>
      <w:pPr>
        <w:pStyle w:val="0"/>
        <w:jc w:val="right"/>
      </w:pPr>
      <w:r>
        <w:rPr>
          <w:sz w:val="20"/>
        </w:rPr>
        <w:t xml:space="preserve">и метрологии</w:t>
      </w:r>
    </w:p>
    <w:p>
      <w:pPr>
        <w:pStyle w:val="0"/>
        <w:jc w:val="right"/>
      </w:pPr>
      <w:r>
        <w:rPr>
          <w:sz w:val="20"/>
        </w:rPr>
        <w:t xml:space="preserve">от 12 сентября 2019 г. N 676-ст</w:t>
      </w:r>
    </w:p>
    <w:p>
      <w:pPr>
        <w:pStyle w:val="0"/>
        <w:ind w:firstLine="540"/>
        <w:jc w:val="both"/>
      </w:pPr>
      <w:r>
        <w:rPr>
          <w:sz w:val="20"/>
        </w:rPr>
      </w:r>
    </w:p>
    <w:p>
      <w:pPr>
        <w:pStyle w:val="2"/>
        <w:jc w:val="center"/>
      </w:pPr>
      <w:r>
        <w:rPr>
          <w:sz w:val="20"/>
          <w:b w:val="on"/>
        </w:rPr>
        <w:t xml:space="preserve">МЕЖГОСУДАРСТВЕННЫЙ СТАНДАРТ</w:t>
      </w:r>
    </w:p>
    <w:p>
      <w:pPr>
        <w:pStyle w:val="2"/>
        <w:jc w:val="both"/>
      </w:pPr>
      <w:r>
        <w:rPr>
          <w:sz w:val="20"/>
        </w:rPr>
      </w:r>
    </w:p>
    <w:p>
      <w:pPr>
        <w:pStyle w:val="2"/>
        <w:jc w:val="center"/>
      </w:pPr>
      <w:r>
        <w:rPr>
          <w:sz w:val="20"/>
          <w:b w:val="on"/>
        </w:rPr>
        <w:t xml:space="preserve">ЯЧМЕНЬ</w:t>
      </w:r>
    </w:p>
    <w:p>
      <w:pPr>
        <w:pStyle w:val="2"/>
        <w:jc w:val="both"/>
      </w:pPr>
      <w:r>
        <w:rPr>
          <w:sz w:val="20"/>
        </w:rPr>
      </w:r>
    </w:p>
    <w:p>
      <w:pPr>
        <w:pStyle w:val="2"/>
        <w:jc w:val="center"/>
      </w:pPr>
      <w:r>
        <w:rPr>
          <w:sz w:val="20"/>
          <w:b w:val="on"/>
        </w:rPr>
        <w:t xml:space="preserve">ТЕХНИЧЕСКИЕ УСЛОВИЯ</w:t>
      </w:r>
    </w:p>
    <w:p>
      <w:pPr>
        <w:pStyle w:val="2"/>
        <w:jc w:val="both"/>
      </w:pPr>
      <w:r>
        <w:rPr>
          <w:sz w:val="20"/>
        </w:rPr>
      </w:r>
    </w:p>
    <w:p>
      <w:pPr>
        <w:pStyle w:val="2"/>
        <w:jc w:val="center"/>
      </w:pPr>
      <w:r>
        <w:rPr>
          <w:sz w:val="20"/>
        </w:rPr>
        <w:t xml:space="preserve">Barley. Specifications</w:t>
      </w:r>
    </w:p>
    <w:p>
      <w:pPr>
        <w:pStyle w:val="2"/>
        <w:jc w:val="both"/>
      </w:pPr>
      <w:r>
        <w:rPr>
          <w:sz w:val="20"/>
        </w:rPr>
      </w:r>
    </w:p>
    <w:p>
      <w:pPr>
        <w:pStyle w:val="2"/>
        <w:jc w:val="center"/>
      </w:pPr>
      <w:r>
        <w:rPr>
          <w:sz w:val="20"/>
          <w:b w:val="on"/>
        </w:rPr>
        <w:t xml:space="preserve">ГОСТ 28672-2019</w:t>
      </w:r>
    </w:p>
    <w:p>
      <w:pPr>
        <w:pStyle w:val="0"/>
        <w:ind w:firstLine="540"/>
        <w:jc w:val="both"/>
      </w:pPr>
      <w:r>
        <w:rPr>
          <w:sz w:val="20"/>
        </w:rPr>
      </w:r>
    </w:p>
    <w:p>
      <w:pPr>
        <w:pStyle w:val="0"/>
        <w:jc w:val="right"/>
      </w:pPr>
      <w:r>
        <w:rPr>
          <w:sz w:val="20"/>
        </w:rPr>
        <w:t xml:space="preserve">МКС 67.060</w:t>
      </w:r>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октября 2020 года</w:t>
      </w:r>
    </w:p>
    <w:p>
      <w:pPr>
        <w:pStyle w:val="0"/>
        <w:ind w:firstLine="540"/>
        <w:jc w:val="both"/>
      </w:pPr>
      <w:r>
        <w:rPr>
          <w:sz w:val="20"/>
        </w:rPr>
      </w:r>
    </w:p>
    <w:bookmarkStart w:id="22" w:name="P22"/>
    <w:bookmarkEnd w:id="22"/>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8"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9"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РАЗРАБОТАН Всероссийским научно-исследовательским институтом зерна и продуктов его переработки - филиалом Федерального государственного бюджетного научного учреждения "Федеральный научный центр пищевых систем им. В.М. Горбатова" РАН (ВНИИЗ - филиал ФГБНУ "ФНЦ пищевых систем им. В.М. Горбатова" РАН)</w:t>
      </w:r>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30 августа 2019 г. N 121-П)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494"/>
        <w:gridCol w:w="1531"/>
        <w:gridCol w:w="5046"/>
      </w:tblGrid>
      <w:tr>
        <w:tblPrEx>
          <w:tblBorders>
            <w:insideH w:val="single" w:sz="4"/>
          </w:tblBorders>
        </w:tblPrEx>
        <w:tc>
          <w:tcPr>
            <w:tcW w:w="2494"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531" w:type="dxa"/>
            <w:vAlign w:val="center"/>
            <w:tcBorders>
              <w:top w:val="single" w:sz="4"/>
              <w:bottom w:val="single" w:sz="4"/>
            </w:tcBorders>
          </w:tcPr>
          <w:p>
            <w:pPr>
              <w:pStyle w:val="0"/>
              <w:jc w:val="center"/>
            </w:pPr>
            <w:r>
              <w:rPr>
                <w:sz w:val="20"/>
              </w:rPr>
              <w:t xml:space="preserve">Код страны по МК (ИСО 3166) 004-97</w:t>
            </w:r>
          </w:p>
        </w:tc>
        <w:tc>
          <w:tcPr>
            <w:tcW w:w="5046"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494" w:type="dxa"/>
            <w:tcBorders>
              <w:top w:val="single" w:sz="4"/>
              <w:bottom w:val="nil"/>
            </w:tcBorders>
          </w:tcPr>
          <w:p>
            <w:pPr>
              <w:pStyle w:val="0"/>
            </w:pPr>
            <w:r>
              <w:rPr>
                <w:sz w:val="20"/>
              </w:rPr>
              <w:t xml:space="preserve">Беларусь</w:t>
            </w:r>
          </w:p>
        </w:tc>
        <w:tc>
          <w:tcPr>
            <w:tcW w:w="1531" w:type="dxa"/>
            <w:tcBorders>
              <w:top w:val="single" w:sz="4"/>
              <w:bottom w:val="nil"/>
            </w:tcBorders>
          </w:tcPr>
          <w:p>
            <w:pPr>
              <w:pStyle w:val="0"/>
              <w:jc w:val="center"/>
            </w:pPr>
            <w:r>
              <w:rPr>
                <w:sz w:val="20"/>
              </w:rPr>
              <w:t xml:space="preserve">BY</w:t>
            </w:r>
          </w:p>
        </w:tc>
        <w:tc>
          <w:tcPr>
            <w:tcW w:w="5046" w:type="dxa"/>
            <w:tcBorders>
              <w:top w:val="single" w:sz="4"/>
              <w:bottom w:val="nil"/>
            </w:tcBorders>
          </w:tcPr>
          <w:p>
            <w:pPr>
              <w:pStyle w:val="0"/>
            </w:pPr>
            <w:r>
              <w:rPr>
                <w:sz w:val="20"/>
              </w:rPr>
              <w:t xml:space="preserve">Госстандарт Республики Беларусь</w:t>
            </w:r>
          </w:p>
        </w:tc>
      </w:tr>
      <w:tr>
        <w:tc>
          <w:tcPr>
            <w:tcW w:w="2494" w:type="dxa"/>
            <w:tcBorders>
              <w:top w:val="nil"/>
              <w:bottom w:val="nil"/>
            </w:tcBorders>
          </w:tcPr>
          <w:p>
            <w:pPr>
              <w:pStyle w:val="0"/>
            </w:pPr>
            <w:r>
              <w:rPr>
                <w:sz w:val="20"/>
              </w:rPr>
              <w:t xml:space="preserve">Киргизия</w:t>
            </w:r>
          </w:p>
        </w:tc>
        <w:tc>
          <w:tcPr>
            <w:tcW w:w="1531" w:type="dxa"/>
            <w:tcBorders>
              <w:top w:val="nil"/>
              <w:bottom w:val="nil"/>
            </w:tcBorders>
          </w:tcPr>
          <w:p>
            <w:pPr>
              <w:pStyle w:val="0"/>
              <w:jc w:val="center"/>
            </w:pPr>
            <w:r>
              <w:rPr>
                <w:sz w:val="20"/>
              </w:rPr>
              <w:t xml:space="preserve">KG</w:t>
            </w:r>
          </w:p>
        </w:tc>
        <w:tc>
          <w:tcPr>
            <w:tcW w:w="5046" w:type="dxa"/>
            <w:tcBorders>
              <w:top w:val="nil"/>
              <w:bottom w:val="nil"/>
            </w:tcBorders>
          </w:tcPr>
          <w:p>
            <w:pPr>
              <w:pStyle w:val="0"/>
            </w:pPr>
            <w:r>
              <w:rPr>
                <w:sz w:val="20"/>
              </w:rPr>
              <w:t xml:space="preserve">Кыргызстандарт</w:t>
            </w:r>
          </w:p>
        </w:tc>
      </w:tr>
      <w:tr>
        <w:tc>
          <w:tcPr>
            <w:tcW w:w="2494" w:type="dxa"/>
            <w:tcBorders>
              <w:top w:val="nil"/>
              <w:bottom w:val="nil"/>
            </w:tcBorders>
          </w:tcPr>
          <w:p>
            <w:pPr>
              <w:pStyle w:val="0"/>
            </w:pPr>
            <w:r>
              <w:rPr>
                <w:sz w:val="20"/>
              </w:rPr>
              <w:t xml:space="preserve">Россия</w:t>
            </w:r>
          </w:p>
        </w:tc>
        <w:tc>
          <w:tcPr>
            <w:tcW w:w="1531" w:type="dxa"/>
            <w:tcBorders>
              <w:top w:val="nil"/>
              <w:bottom w:val="nil"/>
            </w:tcBorders>
          </w:tcPr>
          <w:p>
            <w:pPr>
              <w:pStyle w:val="0"/>
              <w:jc w:val="center"/>
            </w:pPr>
            <w:r>
              <w:rPr>
                <w:sz w:val="20"/>
              </w:rPr>
              <w:t xml:space="preserve">RU</w:t>
            </w:r>
          </w:p>
        </w:tc>
        <w:tc>
          <w:tcPr>
            <w:tcW w:w="5046" w:type="dxa"/>
            <w:tcBorders>
              <w:top w:val="nil"/>
              <w:bottom w:val="nil"/>
            </w:tcBorders>
          </w:tcPr>
          <w:p>
            <w:pPr>
              <w:pStyle w:val="0"/>
            </w:pPr>
            <w:r>
              <w:rPr>
                <w:sz w:val="20"/>
              </w:rPr>
              <w:t xml:space="preserve">Росстандарт</w:t>
            </w:r>
          </w:p>
        </w:tc>
      </w:tr>
      <w:tr>
        <w:tc>
          <w:tcPr>
            <w:tcW w:w="2494" w:type="dxa"/>
            <w:tcBorders>
              <w:top w:val="nil"/>
              <w:bottom w:val="nil"/>
            </w:tcBorders>
          </w:tcPr>
          <w:p>
            <w:pPr>
              <w:pStyle w:val="0"/>
            </w:pPr>
            <w:r>
              <w:rPr>
                <w:sz w:val="20"/>
              </w:rPr>
              <w:t xml:space="preserve">Туркмения</w:t>
            </w:r>
          </w:p>
        </w:tc>
        <w:tc>
          <w:tcPr>
            <w:tcW w:w="1531" w:type="dxa"/>
            <w:tcBorders>
              <w:top w:val="nil"/>
              <w:bottom w:val="nil"/>
            </w:tcBorders>
          </w:tcPr>
          <w:p>
            <w:pPr>
              <w:pStyle w:val="0"/>
              <w:jc w:val="center"/>
            </w:pPr>
            <w:r>
              <w:rPr>
                <w:sz w:val="20"/>
              </w:rPr>
              <w:t xml:space="preserve">TM</w:t>
            </w:r>
          </w:p>
        </w:tc>
        <w:tc>
          <w:tcPr>
            <w:tcW w:w="5046" w:type="dxa"/>
            <w:tcBorders>
              <w:top w:val="nil"/>
              <w:bottom w:val="nil"/>
            </w:tcBorders>
          </w:tcPr>
          <w:p>
            <w:pPr>
              <w:pStyle w:val="0"/>
            </w:pPr>
            <w:r>
              <w:rPr>
                <w:sz w:val="20"/>
              </w:rPr>
              <w:t xml:space="preserve">Главгосслужба "Туркменстандартлары"</w:t>
            </w:r>
          </w:p>
        </w:tc>
      </w:tr>
      <w:tr>
        <w:tc>
          <w:tcPr>
            <w:tcW w:w="2494" w:type="dxa"/>
            <w:tcBorders>
              <w:top w:val="nil"/>
              <w:bottom w:val="single" w:sz="4"/>
            </w:tcBorders>
          </w:tcPr>
          <w:p>
            <w:pPr>
              <w:pStyle w:val="0"/>
            </w:pPr>
            <w:r>
              <w:rPr>
                <w:sz w:val="20"/>
              </w:rPr>
              <w:t xml:space="preserve">Узбекистан</w:t>
            </w:r>
          </w:p>
        </w:tc>
        <w:tc>
          <w:tcPr>
            <w:tcW w:w="1531" w:type="dxa"/>
            <w:tcBorders>
              <w:top w:val="nil"/>
              <w:bottom w:val="single" w:sz="4"/>
            </w:tcBorders>
          </w:tcPr>
          <w:p>
            <w:pPr>
              <w:pStyle w:val="0"/>
              <w:jc w:val="center"/>
            </w:pPr>
            <w:r>
              <w:rPr>
                <w:sz w:val="20"/>
              </w:rPr>
              <w:t xml:space="preserve">UZ</w:t>
            </w:r>
          </w:p>
        </w:tc>
        <w:tc>
          <w:tcPr>
            <w:tcW w:w="5046"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0" w:tooltip="Приказ Росстандарта от 12.09.2019 N 676-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12 сентября 2019 г. N 676-ст межгосударственный стандарт ГОСТ 28672-2019 введен в действие в качестве национального стандарта Российской Федерации с 1 октября 2020 г.</w:t>
      </w:r>
    </w:p>
    <w:p>
      <w:pPr>
        <w:pStyle w:val="0"/>
        <w:spacing w:before="200" w:line-rule="auto"/>
        <w:ind w:firstLine="540"/>
        <w:jc w:val="both"/>
      </w:pPr>
      <w:r>
        <w:rPr>
          <w:sz w:val="20"/>
        </w:rPr>
        <w:t xml:space="preserve">5 ВЗАМЕН </w:t>
      </w:r>
      <w:hyperlink w:history="0" r:id="rId11" w:tooltip="&quot;ГОСТ 28672-90. Государственный стандарт Союза ССР. Ячмень. Требования при заготовках и поставках&quot; (утв. и введен в действие Постановлением Госстандарта СССР от 28.09.1990 N 2583) ------------ Утратил силу или отменен {КонсультантПлюс}">
        <w:r>
          <w:rPr>
            <w:sz w:val="20"/>
            <w:color w:val="0000ff"/>
          </w:rPr>
          <w:t xml:space="preserve">ГОСТ 28672-90</w:t>
        </w:r>
      </w:hyperlink>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зерно ячменя </w:t>
      </w:r>
      <w:r>
        <w:rPr>
          <w:position w:val="-5"/>
        </w:rPr>
        <w:drawing>
          <wp:inline distT="0" distB="0" distL="0" distR="0">
            <wp:extent cx="73342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3" w:tooltip="Ссылка на КонсультантПлюс">
        <w:r>
          <w:rPr>
            <w:sz w:val="20"/>
            <w:color w:val="0000ff"/>
          </w:rPr>
          <w:t xml:space="preserve">ГОСТ 12.1.004</w:t>
        </w:r>
      </w:hyperlink>
      <w:r>
        <w:rPr>
          <w:sz w:val="20"/>
        </w:rPr>
        <w:t xml:space="preserve"> Система стандартов безопасности труда. Пожарная безопасность. Общие требования</w:t>
      </w:r>
    </w:p>
    <w:p>
      <w:pPr>
        <w:pStyle w:val="0"/>
        <w:spacing w:before="200" w:line-rule="auto"/>
        <w:ind w:firstLine="540"/>
        <w:jc w:val="both"/>
      </w:pPr>
      <w:hyperlink w:history="0" r:id="rId14"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и введен в действие Постановлением Госстандарта СССР от 29.09.1988 N 3388) (ред. от 20.06.2000) {КонсультантПлюс}">
        <w:r>
          <w:rPr>
            <w:sz w:val="20"/>
            <w:color w:val="0000ff"/>
          </w:rPr>
          <w:t xml:space="preserve">ГОСТ 12.1.005</w:t>
        </w:r>
      </w:hyperlink>
      <w:r>
        <w:rPr>
          <w:sz w:val="20"/>
        </w:rPr>
        <w:t xml:space="preserve"> Система стандартов безопасности труда. Общие санитарно-гигиенические требования к воздуху рабочей зоны</w:t>
      </w:r>
    </w:p>
    <w:p>
      <w:pPr>
        <w:pStyle w:val="0"/>
        <w:spacing w:before="200" w:line-rule="auto"/>
        <w:ind w:firstLine="540"/>
        <w:jc w:val="both"/>
      </w:pPr>
      <w:hyperlink w:history="0" r:id="rId15" w:tooltip="Ссылка на КонсультантПлюс">
        <w:r>
          <w:rPr>
            <w:sz w:val="20"/>
            <w:color w:val="0000ff"/>
          </w:rPr>
          <w:t xml:space="preserve">ГОСТ 12.2.003</w:t>
        </w:r>
      </w:hyperlink>
      <w:r>
        <w:rPr>
          <w:sz w:val="20"/>
        </w:rPr>
        <w:t xml:space="preserve"> Система стандартов безопасности труда. Оборудование производственное. Общие требования безопасности</w:t>
      </w:r>
    </w:p>
    <w:p>
      <w:pPr>
        <w:pStyle w:val="0"/>
        <w:spacing w:before="200" w:line-rule="auto"/>
        <w:ind w:firstLine="540"/>
        <w:jc w:val="both"/>
      </w:pPr>
      <w:hyperlink w:history="0" r:id="rId16" w:tooltip="Ссылка на КонсультантПлюс">
        <w:r>
          <w:rPr>
            <w:sz w:val="20"/>
            <w:color w:val="0000ff"/>
          </w:rPr>
          <w:t xml:space="preserve">ГОСТ 12.4.009</w:t>
        </w:r>
      </w:hyperlink>
      <w:r>
        <w:rPr>
          <w:sz w:val="20"/>
        </w:rPr>
        <w:t xml:space="preserve"> Система стандартов безопасности труда. Пожарная техника для защиты объектов. Основные виды. Размещение и обслуживание</w:t>
      </w:r>
    </w:p>
    <w:p>
      <w:pPr>
        <w:pStyle w:val="0"/>
        <w:spacing w:before="200" w:line-rule="auto"/>
        <w:ind w:firstLine="540"/>
        <w:jc w:val="both"/>
      </w:pPr>
      <w:hyperlink w:history="0" r:id="rId17" w:tooltip="Ссылка на КонсультантПлюс">
        <w:r>
          <w:rPr>
            <w:sz w:val="20"/>
            <w:color w:val="0000ff"/>
          </w:rPr>
          <w:t xml:space="preserve">ГОСТ 12.4.021</w:t>
        </w:r>
      </w:hyperlink>
      <w:r>
        <w:rPr>
          <w:sz w:val="20"/>
        </w:rPr>
        <w:t xml:space="preserve"> Система стандартов безопасности труда. Системы вентиляционные. Общие требования</w:t>
      </w:r>
    </w:p>
    <w:p>
      <w:pPr>
        <w:pStyle w:val="0"/>
        <w:spacing w:before="200" w:line-rule="auto"/>
        <w:ind w:firstLine="540"/>
        <w:jc w:val="both"/>
      </w:pPr>
      <w:hyperlink w:history="0" r:id="rId18" w:tooltip="&quot;ГОСТ 10840-2017. Межгосударственный стандарт. Зерно. Метод определения натуры&quot; (введен в действие Приказом Росстандарта от 31.10.2017 N 1593-ст) (ред. от 05.04.2022) {КонсультантПлюс}">
        <w:r>
          <w:rPr>
            <w:sz w:val="20"/>
            <w:color w:val="0000ff"/>
          </w:rPr>
          <w:t xml:space="preserve">ГОСТ 10840</w:t>
        </w:r>
      </w:hyperlink>
      <w:r>
        <w:rPr>
          <w:sz w:val="20"/>
        </w:rPr>
        <w:t xml:space="preserve"> Зерно. Методы определения натуры</w:t>
      </w:r>
    </w:p>
    <w:p>
      <w:pPr>
        <w:pStyle w:val="0"/>
        <w:spacing w:before="200" w:line-rule="auto"/>
        <w:ind w:firstLine="540"/>
        <w:jc w:val="both"/>
      </w:pPr>
      <w:hyperlink w:history="0" r:id="rId19"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 Зерно. Методы определения запаха и цвета</w:t>
      </w:r>
    </w:p>
    <w:p>
      <w:pPr>
        <w:pStyle w:val="0"/>
        <w:spacing w:before="200" w:line-rule="auto"/>
        <w:ind w:firstLine="540"/>
        <w:jc w:val="both"/>
      </w:pPr>
      <w:hyperlink w:history="0" r:id="rId20"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Комбикорма, комбикормовое сырье. Метод определения остаточных количеств пестицидов</w:t>
      </w:r>
    </w:p>
    <w:p>
      <w:pPr>
        <w:pStyle w:val="0"/>
        <w:spacing w:before="200" w:line-rule="auto"/>
        <w:ind w:firstLine="540"/>
        <w:jc w:val="both"/>
      </w:pPr>
      <w:hyperlink w:history="0" r:id="rId21"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 Зерно. Правила приемки и методы отбора проб</w:t>
      </w:r>
    </w:p>
    <w:p>
      <w:pPr>
        <w:pStyle w:val="0"/>
        <w:spacing w:before="200" w:line-rule="auto"/>
        <w:ind w:firstLine="540"/>
        <w:jc w:val="both"/>
      </w:pPr>
      <w:hyperlink w:history="0" r:id="rId22"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Зерно. Методы определения зараженности и поврежденности вредителями</w:t>
      </w:r>
    </w:p>
    <w:p>
      <w:pPr>
        <w:pStyle w:val="0"/>
        <w:spacing w:before="200" w:line-rule="auto"/>
        <w:ind w:firstLine="540"/>
        <w:jc w:val="both"/>
      </w:pPr>
      <w:hyperlink w:history="0" r:id="rId23"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 Зерно. Метод определения влажности</w:t>
      </w:r>
    </w:p>
    <w:p>
      <w:pPr>
        <w:pStyle w:val="0"/>
        <w:spacing w:before="200" w:line-rule="auto"/>
        <w:ind w:firstLine="540"/>
        <w:jc w:val="both"/>
      </w:pPr>
      <w:hyperlink w:history="0" r:id="rId24"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 Зерно. Методы определения зараженности вредителями</w:t>
      </w:r>
    </w:p>
    <w:p>
      <w:pPr>
        <w:pStyle w:val="0"/>
        <w:spacing w:before="200" w:line-rule="auto"/>
        <w:ind w:firstLine="540"/>
        <w:jc w:val="both"/>
      </w:pPr>
      <w:r>
        <w:rPr>
          <w:sz w:val="20"/>
        </w:rPr>
        <w:t xml:space="preserve">ГОСТ EN 15891 Продукты пищевые. Определение дезоксиниваленола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иммуноаффинной колоночной очистки экстракта и спектрофотометрического детектирования в ультрафиолетовой области спектра</w:t>
      </w:r>
    </w:p>
    <w:p>
      <w:pPr>
        <w:pStyle w:val="0"/>
        <w:spacing w:before="200" w:line-rule="auto"/>
        <w:ind w:firstLine="540"/>
        <w:jc w:val="both"/>
      </w:pPr>
      <w:r>
        <w:rPr>
          <w:sz w:val="20"/>
        </w:rPr>
        <w:t xml:space="preserve">ГОСТ ИСО 21569 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p>
      <w:pPr>
        <w:pStyle w:val="0"/>
        <w:spacing w:before="200" w:line-rule="auto"/>
        <w:ind w:firstLine="540"/>
        <w:jc w:val="both"/>
      </w:pPr>
      <w:r>
        <w:rPr>
          <w:sz w:val="20"/>
        </w:rPr>
        <w:t xml:space="preserve">ГОСТ ИСО 21570 &lt;*&gt; 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5" w:tooltip="&quot;ГОСТ Р 53244-2008 (ИСО 21570:2005).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quot; (утв. и введен в действие Приказом Ростехрегулирования от 25.12.2008 N 781-ст) {КонсультантПлюс}">
        <w:r>
          <w:rPr>
            <w:sz w:val="20"/>
            <w:color w:val="0000ff"/>
          </w:rPr>
          <w:t xml:space="preserve">ГОСТ Р 53244-2008</w:t>
        </w:r>
      </w:hyperlink>
      <w:r>
        <w:rPr>
          <w:sz w:val="20"/>
        </w:rPr>
        <w:t xml:space="preserve"> (ИСО 21570:2005) "Продукты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p>
      <w:pPr>
        <w:pStyle w:val="0"/>
        <w:ind w:firstLine="540"/>
        <w:jc w:val="both"/>
      </w:pPr>
      <w:r>
        <w:rPr>
          <w:sz w:val="20"/>
        </w:rPr>
      </w:r>
    </w:p>
    <w:p>
      <w:pPr>
        <w:pStyle w:val="0"/>
        <w:ind w:firstLine="540"/>
        <w:jc w:val="both"/>
      </w:pPr>
      <w:r>
        <w:rPr>
          <w:sz w:val="20"/>
        </w:rPr>
        <w:t xml:space="preserve">ГОСТ ИСО 21571 &lt;**&gt; 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 Российской Федерации действует </w:t>
      </w:r>
      <w:hyperlink w:history="0" r:id="rId26" w:tooltip="&quot;ГОСТ Р ИСО 21571-2014. Национальный стандарт Российской Федерации. Продукты пищевые. Методы анализа для обнаружения генетически модифицированных организмов и полученных из них продуктов. Экстракция нуклеиновых кислот&quot; (утв. и введен в действие Приказом Росстандарта от 19.11.2014 N 1656-ст) {КонсультантПлюс}">
        <w:r>
          <w:rPr>
            <w:sz w:val="20"/>
            <w:color w:val="0000ff"/>
          </w:rPr>
          <w:t xml:space="preserve">ГОСТ Р ИСО 21571-2014</w:t>
        </w:r>
      </w:hyperlink>
      <w:r>
        <w:rPr>
          <w:sz w:val="20"/>
        </w:rPr>
        <w:t xml:space="preserve"> "Продукты пищевые. Методы анализа для обнаружения генетически модифицированных организмов и полученных из них продуктов. Экстракция нуклеиновых кислот".</w:t>
      </w:r>
    </w:p>
    <w:p>
      <w:pPr>
        <w:pStyle w:val="0"/>
        <w:ind w:firstLine="540"/>
        <w:jc w:val="both"/>
      </w:pPr>
      <w:r>
        <w:rPr>
          <w:sz w:val="20"/>
        </w:rPr>
      </w:r>
    </w:p>
    <w:p>
      <w:pPr>
        <w:pStyle w:val="0"/>
        <w:ind w:firstLine="540"/>
        <w:jc w:val="both"/>
      </w:pPr>
      <w:hyperlink w:history="0" r:id="rId27"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Сырье и продукты пищевые. Методы определения ртути</w:t>
      </w:r>
    </w:p>
    <w:p>
      <w:pPr>
        <w:pStyle w:val="0"/>
        <w:spacing w:before="200" w:line-rule="auto"/>
        <w:ind w:firstLine="540"/>
        <w:jc w:val="both"/>
      </w:pPr>
      <w:hyperlink w:history="0" r:id="rId28"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Сырье и продукты пищевые. Подготовка проб. Минерализация для определения содержания токсичных элементов</w:t>
      </w:r>
    </w:p>
    <w:p>
      <w:pPr>
        <w:pStyle w:val="0"/>
        <w:spacing w:before="200" w:line-rule="auto"/>
        <w:ind w:firstLine="540"/>
        <w:jc w:val="both"/>
      </w:pPr>
      <w:hyperlink w:history="0" r:id="rId29"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Сырье и продукты пищевые. Метод определения мышьяка</w:t>
      </w:r>
    </w:p>
    <w:p>
      <w:pPr>
        <w:pStyle w:val="0"/>
        <w:spacing w:before="200" w:line-rule="auto"/>
        <w:ind w:firstLine="540"/>
        <w:jc w:val="both"/>
      </w:pPr>
      <w:hyperlink w:history="0" r:id="rId30"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Сырье и продукты пищевые. Методы определения свинца</w:t>
      </w:r>
    </w:p>
    <w:p>
      <w:pPr>
        <w:pStyle w:val="0"/>
        <w:spacing w:before="200" w:line-rule="auto"/>
        <w:ind w:firstLine="540"/>
        <w:jc w:val="both"/>
      </w:pPr>
      <w:hyperlink w:history="0" r:id="rId31"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Сырье и продукты пищевые. Методы определения кадмия</w:t>
      </w:r>
    </w:p>
    <w:p>
      <w:pPr>
        <w:pStyle w:val="0"/>
        <w:spacing w:before="200" w:line-rule="auto"/>
        <w:ind w:firstLine="540"/>
        <w:jc w:val="both"/>
      </w:pPr>
      <w:hyperlink w:history="0" r:id="rId32"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Зерно заготовляемое и поставляемое. Термины и определения</w:t>
      </w:r>
    </w:p>
    <w:p>
      <w:pPr>
        <w:pStyle w:val="0"/>
        <w:spacing w:before="200" w:line-rule="auto"/>
        <w:ind w:firstLine="540"/>
        <w:jc w:val="both"/>
      </w:pPr>
      <w:hyperlink w:history="0" r:id="rId33"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 Зерно фуражное, продукты его переработки, комбикорма. Методы определения микотоксинов: Т-2 токсина, зеараленона (Ф-2) и охратоксина А</w:t>
      </w:r>
    </w:p>
    <w:p>
      <w:pPr>
        <w:pStyle w:val="0"/>
        <w:spacing w:before="200" w:line-rule="auto"/>
        <w:ind w:firstLine="540"/>
        <w:jc w:val="both"/>
      </w:pPr>
      <w:hyperlink w:history="0" r:id="rId34"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Сырье и продукты пищевые. Атомно-абсорбционный метод определения токсичных элементов</w:t>
      </w:r>
    </w:p>
    <w:p>
      <w:pPr>
        <w:pStyle w:val="0"/>
        <w:spacing w:before="200" w:line-rule="auto"/>
        <w:ind w:firstLine="540"/>
        <w:jc w:val="both"/>
      </w:pPr>
      <w:hyperlink w:history="0" r:id="rId35"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p>
      <w:pPr>
        <w:pStyle w:val="0"/>
        <w:spacing w:before="200" w:line-rule="auto"/>
        <w:ind w:firstLine="540"/>
        <w:jc w:val="both"/>
      </w:pPr>
      <w:hyperlink w:history="0" r:id="rId36"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 Продукты пищевые. Методика определения токсичных элементов атомно-эмиссионным методом</w:t>
      </w:r>
    </w:p>
    <w:p>
      <w:pPr>
        <w:pStyle w:val="0"/>
        <w:spacing w:before="200" w:line-rule="auto"/>
        <w:ind w:firstLine="540"/>
        <w:jc w:val="both"/>
      </w:pPr>
      <w:hyperlink w:history="0" r:id="rId37"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Продукты пищевые. Методы выявления и определения содержания афлатоксинов B1 и M1</w:t>
      </w:r>
    </w:p>
    <w:p>
      <w:pPr>
        <w:pStyle w:val="0"/>
        <w:spacing w:before="200" w:line-rule="auto"/>
        <w:ind w:firstLine="540"/>
        <w:jc w:val="both"/>
      </w:pPr>
      <w:hyperlink w:history="0" r:id="rId38"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Комбикорма, комбикормовое сырье. Метод определения остаточных количеств хлорорганических пестицидов</w:t>
      </w:r>
    </w:p>
    <w:p>
      <w:pPr>
        <w:pStyle w:val="0"/>
        <w:spacing w:before="200" w:line-rule="auto"/>
        <w:ind w:firstLine="540"/>
        <w:jc w:val="both"/>
      </w:pPr>
      <w:hyperlink w:history="0" r:id="rId39"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Продукты пищевые и продовольственное сырье. Инверсионно-вольтамперометрический метод определения массовой концентрации мышьяка</w:t>
      </w:r>
    </w:p>
    <w:p>
      <w:pPr>
        <w:pStyle w:val="0"/>
        <w:spacing w:before="200" w:line-rule="auto"/>
        <w:ind w:firstLine="540"/>
        <w:jc w:val="both"/>
      </w:pPr>
      <w:hyperlink w:history="0" r:id="rId40"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 Средства лекарственные для животных, корма и кормовые добавки. Определение массовой доли ртути методом атомно-абсорбционной спектрометрии</w:t>
      </w:r>
    </w:p>
    <w:p>
      <w:pPr>
        <w:pStyle w:val="0"/>
        <w:spacing w:before="200" w:line-rule="auto"/>
        <w:ind w:firstLine="540"/>
        <w:jc w:val="both"/>
      </w:pPr>
      <w:hyperlink w:history="0" r:id="rId41"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Корма. Метод иммуноферментного определения микотоксинов</w:t>
      </w:r>
    </w:p>
    <w:p>
      <w:pPr>
        <w:pStyle w:val="0"/>
        <w:spacing w:before="200" w:line-rule="auto"/>
        <w:ind w:firstLine="540"/>
        <w:jc w:val="both"/>
      </w:pPr>
      <w:hyperlink w:history="0" r:id="rId42"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(EN 13805:2002) Продукты пищевые. Определение следовых элементов. Подготовка проб методом минерализации при повышенном давлении</w:t>
      </w:r>
    </w:p>
    <w:p>
      <w:pPr>
        <w:pStyle w:val="0"/>
        <w:spacing w:before="200" w:line-rule="auto"/>
        <w:ind w:firstLine="540"/>
        <w:jc w:val="both"/>
      </w:pPr>
      <w:hyperlink w:history="0" r:id="rId43"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 Зерно и продукты его переработки, комбикорма. Определение содержания зеараленона методом высокоэффективной жидкостной хроматографии</w:t>
      </w:r>
    </w:p>
    <w:p>
      <w:pPr>
        <w:pStyle w:val="0"/>
        <w:spacing w:before="200" w:line-rule="auto"/>
        <w:ind w:firstLine="540"/>
        <w:jc w:val="both"/>
      </w:pPr>
      <w:hyperlink w:history="0" r:id="rId44"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(EN 14627:2005) Продукты пищевые. Определение следовых элементов. Определение общего мышьяка и селена методом атомно-абсорбционной спектрометрии с генерацией гибридов с предварительной минерализацией пробы под давлением</w:t>
      </w:r>
    </w:p>
    <w:p>
      <w:pPr>
        <w:pStyle w:val="0"/>
        <w:spacing w:before="200" w:line-rule="auto"/>
        <w:ind w:firstLine="540"/>
        <w:jc w:val="both"/>
      </w:pPr>
      <w:hyperlink w:history="0" r:id="rId45"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 (ISO 16050:2003)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p>
      <w:pPr>
        <w:pStyle w:val="0"/>
        <w:spacing w:before="200" w:line-rule="auto"/>
        <w:ind w:firstLine="540"/>
        <w:jc w:val="both"/>
      </w:pPr>
      <w:hyperlink w:history="0" r:id="rId46"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Продукты пищевые. Метод определения содержания цезия Cs-137</w:t>
      </w:r>
    </w:p>
    <w:p>
      <w:pPr>
        <w:pStyle w:val="0"/>
        <w:spacing w:before="200" w:line-rule="auto"/>
        <w:ind w:firstLine="540"/>
        <w:jc w:val="both"/>
      </w:pPr>
      <w:hyperlink w:history="0" r:id="rId47"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Продукты пищевые. Метод определения содержания стронция Sr-90</w:t>
      </w:r>
    </w:p>
    <w:p>
      <w:pPr>
        <w:pStyle w:val="0"/>
        <w:spacing w:before="200" w:line-rule="auto"/>
        <w:ind w:firstLine="540"/>
        <w:jc w:val="both"/>
      </w:pPr>
      <w:hyperlink w:history="0" r:id="rId48"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Продукты пищевые. Метод отбора проб для определения стронция Sr-90 и цезия Cs-137</w:t>
      </w:r>
    </w:p>
    <w:p>
      <w:pPr>
        <w:pStyle w:val="0"/>
        <w:spacing w:before="200" w:line-rule="auto"/>
        <w:ind w:firstLine="540"/>
        <w:jc w:val="both"/>
      </w:pPr>
      <w:hyperlink w:history="0" r:id="rId49"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Зерно и продукты его переработки, комбикорма. Определение охратоксина А методом высокоэффективной жидкостной хроматографии</w:t>
      </w:r>
    </w:p>
    <w:p>
      <w:pPr>
        <w:pStyle w:val="0"/>
        <w:spacing w:before="200" w:line-rule="auto"/>
        <w:ind w:firstLine="540"/>
        <w:jc w:val="both"/>
      </w:pPr>
      <w:hyperlink w:history="0" r:id="rId50"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Продукты пищевые. Методы отбора проб для определения микотоксинов</w:t>
      </w:r>
    </w:p>
    <w:p>
      <w:pPr>
        <w:pStyle w:val="0"/>
        <w:spacing w:before="200" w:line-rule="auto"/>
        <w:ind w:firstLine="540"/>
        <w:jc w:val="both"/>
      </w:pPr>
      <w:hyperlink w:history="0" r:id="rId51"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Корма, комбикорма, комбикормовое сырье. Определение содержания микотоксинов прямым твердофазным конкурентным иммуноферментным методом</w:t>
      </w:r>
    </w:p>
    <w:p>
      <w:pPr>
        <w:pStyle w:val="0"/>
        <w:spacing w:before="200" w:line-rule="auto"/>
        <w:ind w:firstLine="540"/>
        <w:jc w:val="both"/>
      </w:pPr>
      <w:hyperlink w:history="0" r:id="rId52"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w:t>
      </w:r>
    </w:p>
    <w:p>
      <w:pPr>
        <w:pStyle w:val="0"/>
        <w:spacing w:before="200" w:line-rule="auto"/>
        <w:ind w:firstLine="540"/>
        <w:jc w:val="both"/>
      </w:pPr>
      <w:hyperlink w:history="0" r:id="rId53"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 Зерновые, зернобобовые и продукты их переработки. Методы определения загрязненности насекомыми-вредителями</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w:t>
      </w:r>
      <w:hyperlink w:history="0" w:anchor="P22" w:tooltip="Предисловие">
        <w:r>
          <w:rPr>
            <w:sz w:val="20"/>
            <w:color w:val="0000ff"/>
          </w:rPr>
          <w:t xml:space="preserve">предисловии</w:t>
        </w:r>
      </w:hyperlink>
      <w:r>
        <w:rPr>
          <w:sz w:val="20"/>
        </w:rPr>
        <w:t xml:space="preserve">,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54" w:tooltip="&quot;ГОСТ 27186-86. Государственный стандарт Союза ССР. Зерно заготовляемое и поставляемое. Термины и определения&quot; (утв. и введен в действие Постановлением Госстандарта СССР от 20.12.1986 N 4445) {КонсультантПлюс}">
        <w:r>
          <w:rPr>
            <w:sz w:val="20"/>
            <w:color w:val="0000ff"/>
          </w:rPr>
          <w:t xml:space="preserve">ГОСТ 27186</w:t>
        </w:r>
      </w:hyperlink>
      <w:r>
        <w:rPr>
          <w:sz w:val="20"/>
        </w:rPr>
        <w:t xml:space="preserve"> и </w:t>
      </w:r>
      <w:hyperlink w:history="0" w:anchor="P323" w:tooltip="[1]">
        <w:r>
          <w:rPr>
            <w:sz w:val="20"/>
            <w:color w:val="0000ff"/>
          </w:rPr>
          <w:t xml:space="preserve">[1]</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4 Технические требования</w:t>
      </w:r>
    </w:p>
    <w:p>
      <w:pPr>
        <w:pStyle w:val="0"/>
        <w:ind w:firstLine="540"/>
        <w:jc w:val="both"/>
      </w:pPr>
      <w:r>
        <w:rPr>
          <w:sz w:val="20"/>
        </w:rPr>
      </w:r>
    </w:p>
    <w:p>
      <w:pPr>
        <w:pStyle w:val="0"/>
        <w:ind w:firstLine="540"/>
        <w:jc w:val="both"/>
      </w:pPr>
      <w:r>
        <w:rPr>
          <w:sz w:val="20"/>
        </w:rPr>
        <w:t xml:space="preserve">4.1 Ячмень в зависимости от качества зерна подразделяют на классы в соответствии с требованиями, указанными в </w:t>
      </w:r>
      <w:hyperlink w:history="0" w:anchor="P124" w:tooltip="Таблица 1">
        <w:r>
          <w:rPr>
            <w:sz w:val="20"/>
            <w:color w:val="0000ff"/>
          </w:rPr>
          <w:t xml:space="preserve">таблице 1</w:t>
        </w:r>
      </w:hyperlink>
      <w:r>
        <w:rPr>
          <w:sz w:val="20"/>
        </w:rPr>
        <w:t xml:space="preserve">.</w:t>
      </w:r>
    </w:p>
    <w:p>
      <w:pPr>
        <w:pStyle w:val="0"/>
        <w:ind w:firstLine="540"/>
        <w:jc w:val="both"/>
      </w:pPr>
      <w:r>
        <w:rPr>
          <w:sz w:val="20"/>
        </w:rPr>
      </w:r>
    </w:p>
    <w:bookmarkStart w:id="124" w:name="P124"/>
    <w:bookmarkEnd w:id="124"/>
    <w:p>
      <w:pPr>
        <w:pStyle w:val="0"/>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72"/>
        <w:gridCol w:w="1652"/>
        <w:gridCol w:w="1652"/>
        <w:gridCol w:w="2154"/>
      </w:tblGrid>
      <w:tr>
        <w:tblPrEx>
          <w:tblBorders>
            <w:insideH w:val="single" w:sz="4"/>
          </w:tblBorders>
        </w:tblPrEx>
        <w:tc>
          <w:tcPr>
            <w:tcW w:w="3572" w:type="dxa"/>
            <w:vAlign w:val="center"/>
            <w:tcBorders>
              <w:top w:val="single" w:sz="4"/>
              <w:bottom w:val="single" w:sz="4"/>
            </w:tcBorders>
            <w:vMerge w:val="restart"/>
          </w:tcPr>
          <w:p>
            <w:pPr>
              <w:pStyle w:val="0"/>
              <w:jc w:val="center"/>
            </w:pPr>
            <w:r>
              <w:rPr>
                <w:sz w:val="20"/>
              </w:rPr>
              <w:t xml:space="preserve">Наименование показателя</w:t>
            </w:r>
          </w:p>
        </w:tc>
        <w:tc>
          <w:tcPr>
            <w:gridSpan w:val="3"/>
            <w:tcW w:w="5458" w:type="dxa"/>
            <w:vAlign w:val="center"/>
            <w:tcBorders>
              <w:top w:val="single" w:sz="4"/>
              <w:bottom w:val="single" w:sz="4"/>
            </w:tcBorders>
          </w:tcPr>
          <w:p>
            <w:pPr>
              <w:pStyle w:val="0"/>
              <w:jc w:val="center"/>
            </w:pPr>
            <w:r>
              <w:rPr>
                <w:sz w:val="20"/>
              </w:rPr>
              <w:t xml:space="preserve">Норма для класса</w:t>
            </w:r>
          </w:p>
        </w:tc>
      </w:tr>
      <w:tr>
        <w:tblPrEx>
          <w:tblBorders>
            <w:insideH w:val="single" w:sz="4"/>
          </w:tblBorders>
        </w:tblPrEx>
        <w:tc>
          <w:tcPr>
            <w:tcBorders>
              <w:top w:val="single" w:sz="4"/>
              <w:bottom w:val="single" w:sz="4"/>
            </w:tcBorders>
            <w:vMerge w:val="continue"/>
          </w:tcPr>
          <w:p/>
        </w:tc>
        <w:tc>
          <w:tcPr>
            <w:tcW w:w="1652" w:type="dxa"/>
            <w:vAlign w:val="center"/>
            <w:tcBorders>
              <w:top w:val="single" w:sz="4"/>
              <w:bottom w:val="single" w:sz="4"/>
            </w:tcBorders>
          </w:tcPr>
          <w:p>
            <w:pPr>
              <w:pStyle w:val="0"/>
              <w:jc w:val="center"/>
            </w:pPr>
            <w:r>
              <w:rPr>
                <w:sz w:val="20"/>
              </w:rPr>
              <w:t xml:space="preserve">1-го</w:t>
            </w:r>
          </w:p>
        </w:tc>
        <w:tc>
          <w:tcPr>
            <w:tcW w:w="1652" w:type="dxa"/>
            <w:vAlign w:val="center"/>
            <w:tcBorders>
              <w:top w:val="single" w:sz="4"/>
              <w:bottom w:val="single" w:sz="4"/>
            </w:tcBorders>
          </w:tcPr>
          <w:p>
            <w:pPr>
              <w:pStyle w:val="0"/>
              <w:jc w:val="center"/>
            </w:pPr>
            <w:r>
              <w:rPr>
                <w:sz w:val="20"/>
              </w:rPr>
              <w:t xml:space="preserve">2-го</w:t>
            </w:r>
          </w:p>
        </w:tc>
        <w:tc>
          <w:tcPr>
            <w:tcW w:w="2154" w:type="dxa"/>
            <w:vAlign w:val="center"/>
            <w:tcBorders>
              <w:top w:val="single" w:sz="4"/>
              <w:bottom w:val="single" w:sz="4"/>
            </w:tcBorders>
          </w:tcPr>
          <w:p>
            <w:pPr>
              <w:pStyle w:val="0"/>
              <w:jc w:val="center"/>
            </w:pPr>
            <w:r>
              <w:rPr>
                <w:sz w:val="20"/>
              </w:rPr>
              <w:t xml:space="preserve">3-го</w:t>
            </w:r>
          </w:p>
        </w:tc>
      </w:tr>
      <w:tr>
        <w:tblPrEx>
          <w:tblBorders>
            <w:insideH w:val="single" w:sz="4"/>
          </w:tblBorders>
        </w:tblPrEx>
        <w:tc>
          <w:tcPr>
            <w:tcW w:w="3572" w:type="dxa"/>
            <w:vAlign w:val="center"/>
            <w:tcBorders>
              <w:top w:val="single" w:sz="4"/>
              <w:bottom w:val="single" w:sz="4"/>
            </w:tcBorders>
          </w:tcPr>
          <w:p>
            <w:pPr>
              <w:pStyle w:val="0"/>
            </w:pPr>
            <w:r>
              <w:rPr>
                <w:sz w:val="20"/>
              </w:rPr>
              <w:t xml:space="preserve">Цвет</w:t>
            </w:r>
          </w:p>
        </w:tc>
        <w:tc>
          <w:tcPr>
            <w:gridSpan w:val="2"/>
            <w:tcW w:w="3304" w:type="dxa"/>
            <w:vAlign w:val="center"/>
            <w:tcBorders>
              <w:top w:val="single" w:sz="4"/>
              <w:bottom w:val="single" w:sz="4"/>
            </w:tcBorders>
          </w:tcPr>
          <w:p>
            <w:pPr>
              <w:pStyle w:val="0"/>
              <w:jc w:val="center"/>
            </w:pPr>
            <w:r>
              <w:rPr>
                <w:sz w:val="20"/>
              </w:rPr>
              <w:t xml:space="preserve">Желтый с разными оттенками, свойственный здоровому зерну</w:t>
            </w:r>
          </w:p>
        </w:tc>
        <w:tc>
          <w:tcPr>
            <w:tcW w:w="2154" w:type="dxa"/>
            <w:vAlign w:val="center"/>
            <w:tcBorders>
              <w:top w:val="single" w:sz="4"/>
              <w:bottom w:val="single" w:sz="4"/>
            </w:tcBorders>
          </w:tcPr>
          <w:p>
            <w:pPr>
              <w:pStyle w:val="0"/>
              <w:jc w:val="center"/>
            </w:pPr>
            <w:r>
              <w:rPr>
                <w:sz w:val="20"/>
              </w:rPr>
              <w:t xml:space="preserve">Свойственный здоровому зерну. Допускается потемневший</w:t>
            </w:r>
          </w:p>
        </w:tc>
      </w:tr>
      <w:tr>
        <w:tblPrEx>
          <w:tblBorders>
            <w:insideH w:val="single" w:sz="4"/>
          </w:tblBorders>
        </w:tblPrEx>
        <w:tc>
          <w:tcPr>
            <w:tcW w:w="3572" w:type="dxa"/>
            <w:vAlign w:val="center"/>
            <w:tcBorders>
              <w:top w:val="single" w:sz="4"/>
              <w:bottom w:val="single" w:sz="4"/>
            </w:tcBorders>
          </w:tcPr>
          <w:p>
            <w:pPr>
              <w:pStyle w:val="0"/>
            </w:pPr>
            <w:r>
              <w:rPr>
                <w:sz w:val="20"/>
              </w:rPr>
              <w:t xml:space="preserve">Состояние</w:t>
            </w:r>
          </w:p>
        </w:tc>
        <w:tc>
          <w:tcPr>
            <w:gridSpan w:val="3"/>
            <w:tcW w:w="5458" w:type="dxa"/>
            <w:vAlign w:val="center"/>
            <w:tcBorders>
              <w:top w:val="single" w:sz="4"/>
              <w:bottom w:val="single" w:sz="4"/>
            </w:tcBorders>
          </w:tcPr>
          <w:p>
            <w:pPr>
              <w:pStyle w:val="0"/>
              <w:jc w:val="center"/>
            </w:pPr>
            <w:r>
              <w:rPr>
                <w:sz w:val="20"/>
              </w:rPr>
              <w:t xml:space="preserve">В здоровом, негреющемся состоянии</w:t>
            </w:r>
          </w:p>
        </w:tc>
      </w:tr>
      <w:tr>
        <w:tblPrEx>
          <w:tblBorders>
            <w:insideH w:val="single" w:sz="4"/>
          </w:tblBorders>
        </w:tblPrEx>
        <w:tc>
          <w:tcPr>
            <w:tcW w:w="3572" w:type="dxa"/>
            <w:vAlign w:val="center"/>
            <w:tcBorders>
              <w:top w:val="single" w:sz="4"/>
              <w:bottom w:val="single" w:sz="4"/>
            </w:tcBorders>
          </w:tcPr>
          <w:p>
            <w:pPr>
              <w:pStyle w:val="0"/>
            </w:pPr>
            <w:r>
              <w:rPr>
                <w:sz w:val="20"/>
              </w:rPr>
              <w:t xml:space="preserve">Запах</w:t>
            </w:r>
          </w:p>
        </w:tc>
        <w:tc>
          <w:tcPr>
            <w:gridSpan w:val="3"/>
            <w:tcW w:w="5458" w:type="dxa"/>
            <w:vAlign w:val="center"/>
            <w:tcBorders>
              <w:top w:val="single" w:sz="4"/>
              <w:bottom w:val="single" w:sz="4"/>
            </w:tcBorders>
          </w:tcPr>
          <w:p>
            <w:pPr>
              <w:pStyle w:val="0"/>
              <w:jc w:val="center"/>
            </w:pPr>
            <w:r>
              <w:rPr>
                <w:sz w:val="20"/>
              </w:rPr>
              <w:t xml:space="preserve">Свойственный здоровому зерну ячменя, без плесневого, солодового, затхлого и других посторонних запахов</w:t>
            </w:r>
          </w:p>
        </w:tc>
      </w:tr>
      <w:tr>
        <w:tblPrEx>
          <w:tblBorders>
            <w:insideH w:val="single" w:sz="4"/>
          </w:tblBorders>
        </w:tblPrEx>
        <w:tc>
          <w:tcPr>
            <w:tcW w:w="3572" w:type="dxa"/>
            <w:vAlign w:val="center"/>
            <w:tcBorders>
              <w:top w:val="single" w:sz="4"/>
              <w:bottom w:val="single" w:sz="4"/>
            </w:tcBorders>
          </w:tcPr>
          <w:p>
            <w:pPr>
              <w:pStyle w:val="0"/>
            </w:pPr>
            <w:r>
              <w:rPr>
                <w:sz w:val="20"/>
              </w:rPr>
              <w:t xml:space="preserve">Влажность, %, не более</w:t>
            </w:r>
          </w:p>
        </w:tc>
        <w:tc>
          <w:tcPr>
            <w:tcW w:w="1652" w:type="dxa"/>
            <w:vAlign w:val="center"/>
            <w:tcBorders>
              <w:top w:val="single" w:sz="4"/>
              <w:bottom w:val="single" w:sz="4"/>
            </w:tcBorders>
          </w:tcPr>
          <w:p>
            <w:pPr>
              <w:pStyle w:val="0"/>
              <w:jc w:val="center"/>
            </w:pPr>
            <w:r>
              <w:rPr>
                <w:sz w:val="20"/>
              </w:rPr>
              <w:t xml:space="preserve">14,5</w:t>
            </w:r>
          </w:p>
        </w:tc>
        <w:tc>
          <w:tcPr>
            <w:gridSpan w:val="2"/>
            <w:tcW w:w="3806" w:type="dxa"/>
            <w:vAlign w:val="center"/>
            <w:tcBorders>
              <w:top w:val="single" w:sz="4"/>
              <w:bottom w:val="single" w:sz="4"/>
            </w:tcBorders>
          </w:tcPr>
          <w:p>
            <w:pPr>
              <w:pStyle w:val="0"/>
              <w:jc w:val="center"/>
            </w:pPr>
            <w:r>
              <w:rPr>
                <w:sz w:val="20"/>
              </w:rPr>
              <w:t xml:space="preserve">15,5</w:t>
            </w:r>
          </w:p>
        </w:tc>
      </w:tr>
      <w:tr>
        <w:tblPrEx>
          <w:tblBorders>
            <w:insideH w:val="single" w:sz="4"/>
          </w:tblBorders>
        </w:tblPrEx>
        <w:tc>
          <w:tcPr>
            <w:tcW w:w="3572" w:type="dxa"/>
            <w:vAlign w:val="center"/>
            <w:tcBorders>
              <w:top w:val="single" w:sz="4"/>
              <w:bottom w:val="single" w:sz="4"/>
            </w:tcBorders>
          </w:tcPr>
          <w:p>
            <w:pPr>
              <w:pStyle w:val="0"/>
            </w:pPr>
            <w:r>
              <w:rPr>
                <w:sz w:val="20"/>
              </w:rPr>
              <w:t xml:space="preserve">Натура, г/дм</w:t>
            </w:r>
            <w:r>
              <w:rPr>
                <w:sz w:val="20"/>
                <w:vertAlign w:val="superscript"/>
              </w:rPr>
              <w:t xml:space="preserve">3</w:t>
            </w:r>
            <w:r>
              <w:rPr>
                <w:sz w:val="20"/>
              </w:rPr>
              <w:t xml:space="preserve">, не менее</w:t>
            </w:r>
          </w:p>
        </w:tc>
        <w:tc>
          <w:tcPr>
            <w:tcW w:w="1652" w:type="dxa"/>
            <w:vAlign w:val="center"/>
            <w:tcBorders>
              <w:top w:val="single" w:sz="4"/>
              <w:bottom w:val="single" w:sz="4"/>
            </w:tcBorders>
          </w:tcPr>
          <w:p>
            <w:pPr>
              <w:pStyle w:val="0"/>
              <w:jc w:val="center"/>
            </w:pPr>
            <w:r>
              <w:rPr>
                <w:sz w:val="20"/>
              </w:rPr>
              <w:t xml:space="preserve">630</w:t>
            </w:r>
          </w:p>
        </w:tc>
        <w:tc>
          <w:tcPr>
            <w:tcW w:w="1652" w:type="dxa"/>
            <w:vAlign w:val="center"/>
            <w:tcBorders>
              <w:top w:val="single" w:sz="4"/>
              <w:bottom w:val="single" w:sz="4"/>
            </w:tcBorders>
          </w:tcPr>
          <w:p>
            <w:pPr>
              <w:pStyle w:val="0"/>
              <w:jc w:val="center"/>
            </w:pPr>
            <w:r>
              <w:rPr>
                <w:sz w:val="20"/>
              </w:rPr>
              <w:t xml:space="preserve">570</w:t>
            </w:r>
          </w:p>
        </w:tc>
        <w:tc>
          <w:tcPr>
            <w:tcW w:w="2154" w:type="dxa"/>
            <w:vAlign w:val="center"/>
            <w:tcBorders>
              <w:top w:val="single" w:sz="4"/>
              <w:bottom w:val="single" w:sz="4"/>
            </w:tcBorders>
          </w:tcPr>
          <w:p>
            <w:pPr>
              <w:pStyle w:val="0"/>
              <w:jc w:val="center"/>
            </w:pPr>
            <w:r>
              <w:rPr>
                <w:sz w:val="20"/>
              </w:rPr>
              <w:t xml:space="preserve">Не ограничивается</w:t>
            </w:r>
          </w:p>
        </w:tc>
      </w:tr>
      <w:tr>
        <w:tc>
          <w:tcPr>
            <w:tcW w:w="3572" w:type="dxa"/>
            <w:vAlign w:val="center"/>
            <w:tcBorders>
              <w:top w:val="single" w:sz="4"/>
              <w:bottom w:val="nil"/>
            </w:tcBorders>
          </w:tcPr>
          <w:p>
            <w:pPr>
              <w:pStyle w:val="0"/>
            </w:pPr>
            <w:r>
              <w:rPr>
                <w:sz w:val="20"/>
              </w:rPr>
              <w:t xml:space="preserve">Сорная примесь, %, не более:</w:t>
            </w:r>
          </w:p>
        </w:tc>
        <w:tc>
          <w:tcPr>
            <w:tcW w:w="1652" w:type="dxa"/>
            <w:vAlign w:val="center"/>
            <w:tcBorders>
              <w:top w:val="single" w:sz="4"/>
              <w:bottom w:val="nil"/>
            </w:tcBorders>
          </w:tcPr>
          <w:p>
            <w:pPr>
              <w:pStyle w:val="0"/>
              <w:jc w:val="center"/>
            </w:pPr>
            <w:r>
              <w:rPr>
                <w:sz w:val="20"/>
              </w:rPr>
              <w:t xml:space="preserve">2,0</w:t>
            </w:r>
          </w:p>
        </w:tc>
        <w:tc>
          <w:tcPr>
            <w:tcW w:w="1652" w:type="dxa"/>
            <w:vAlign w:val="center"/>
            <w:tcBorders>
              <w:top w:val="single" w:sz="4"/>
              <w:bottom w:val="nil"/>
            </w:tcBorders>
          </w:tcPr>
          <w:p>
            <w:pPr>
              <w:pStyle w:val="0"/>
              <w:jc w:val="center"/>
            </w:pPr>
            <w:r>
              <w:rPr>
                <w:sz w:val="20"/>
              </w:rPr>
              <w:t xml:space="preserve">2,0</w:t>
            </w:r>
          </w:p>
        </w:tc>
        <w:tc>
          <w:tcPr>
            <w:tcW w:w="2154" w:type="dxa"/>
            <w:vAlign w:val="center"/>
            <w:tcBorders>
              <w:top w:val="single" w:sz="4"/>
              <w:bottom w:val="nil"/>
            </w:tcBorders>
          </w:tcPr>
          <w:p>
            <w:pPr>
              <w:pStyle w:val="0"/>
              <w:jc w:val="center"/>
            </w:pPr>
            <w:r>
              <w:rPr>
                <w:sz w:val="20"/>
              </w:rPr>
              <w:t xml:space="preserve">5,0</w:t>
            </w:r>
          </w:p>
        </w:tc>
      </w:tr>
      <w:tr>
        <w:tc>
          <w:tcPr>
            <w:tcW w:w="3572" w:type="dxa"/>
            <w:vAlign w:val="center"/>
            <w:tcBorders>
              <w:top w:val="nil"/>
              <w:bottom w:val="nil"/>
            </w:tcBorders>
          </w:tcPr>
          <w:p>
            <w:pPr>
              <w:pStyle w:val="0"/>
            </w:pPr>
            <w:r>
              <w:rPr>
                <w:sz w:val="20"/>
              </w:rPr>
              <w:t xml:space="preserve">в том числе:</w:t>
            </w:r>
          </w:p>
          <w:p>
            <w:pPr>
              <w:pStyle w:val="0"/>
            </w:pPr>
            <w:r>
              <w:rPr>
                <w:sz w:val="20"/>
              </w:rPr>
              <w:t xml:space="preserve">минеральная примесь</w:t>
            </w:r>
          </w:p>
        </w:tc>
        <w:tc>
          <w:tcPr>
            <w:tcW w:w="1652" w:type="dxa"/>
            <w:vAlign w:val="center"/>
            <w:tcBorders>
              <w:top w:val="nil"/>
              <w:bottom w:val="nil"/>
            </w:tcBorders>
          </w:tcPr>
          <w:p>
            <w:pPr>
              <w:pStyle w:val="0"/>
              <w:jc w:val="center"/>
            </w:pPr>
            <w:r>
              <w:rPr>
                <w:sz w:val="20"/>
              </w:rPr>
              <w:t xml:space="preserve">0,2</w:t>
            </w:r>
          </w:p>
        </w:tc>
        <w:tc>
          <w:tcPr>
            <w:tcW w:w="1652" w:type="dxa"/>
            <w:vAlign w:val="center"/>
            <w:tcBorders>
              <w:top w:val="nil"/>
              <w:bottom w:val="nil"/>
            </w:tcBorders>
          </w:tcPr>
          <w:p>
            <w:pPr>
              <w:pStyle w:val="0"/>
              <w:jc w:val="center"/>
            </w:pPr>
            <w:r>
              <w:rPr>
                <w:sz w:val="20"/>
              </w:rPr>
              <w:t xml:space="preserve">0,2</w:t>
            </w:r>
          </w:p>
        </w:tc>
        <w:tc>
          <w:tcPr>
            <w:tcW w:w="2154" w:type="dxa"/>
            <w:vAlign w:val="center"/>
            <w:tcBorders>
              <w:top w:val="nil"/>
              <w:bottom w:val="nil"/>
            </w:tcBorders>
          </w:tcPr>
          <w:p>
            <w:pPr>
              <w:pStyle w:val="0"/>
              <w:jc w:val="center"/>
            </w:pPr>
            <w:r>
              <w:rPr>
                <w:sz w:val="20"/>
              </w:rPr>
              <w:t xml:space="preserve">1,0</w:t>
            </w:r>
          </w:p>
        </w:tc>
      </w:tr>
      <w:tr>
        <w:tc>
          <w:tcPr>
            <w:tcW w:w="3572" w:type="dxa"/>
            <w:tcBorders>
              <w:top w:val="nil"/>
              <w:bottom w:val="nil"/>
            </w:tcBorders>
          </w:tcPr>
          <w:p>
            <w:pPr>
              <w:pStyle w:val="0"/>
            </w:pPr>
            <w:r>
              <w:rPr>
                <w:sz w:val="20"/>
              </w:rPr>
              <w:t xml:space="preserve">в числе минеральной примеси:</w:t>
            </w:r>
          </w:p>
        </w:tc>
        <w:tc>
          <w:tcPr>
            <w:tcW w:w="1652" w:type="dxa"/>
            <w:tcBorders>
              <w:top w:val="nil"/>
              <w:bottom w:val="nil"/>
            </w:tcBorders>
          </w:tcPr>
          <w:p>
            <w:pPr>
              <w:pStyle w:val="0"/>
            </w:pPr>
            <w:r>
              <w:rPr>
                <w:sz w:val="20"/>
              </w:rPr>
            </w:r>
          </w:p>
        </w:tc>
        <w:tc>
          <w:tcPr>
            <w:tcW w:w="1652" w:type="dxa"/>
            <w:tcBorders>
              <w:top w:val="nil"/>
              <w:bottom w:val="nil"/>
            </w:tcBorders>
          </w:tcPr>
          <w:p>
            <w:pPr>
              <w:pStyle w:val="0"/>
            </w:pPr>
            <w:r>
              <w:rPr>
                <w:sz w:val="20"/>
              </w:rPr>
            </w:r>
          </w:p>
        </w:tc>
        <w:tc>
          <w:tcPr>
            <w:tcW w:w="2154" w:type="dxa"/>
            <w:tcBorders>
              <w:top w:val="nil"/>
              <w:bottom w:val="single" w:sz="4"/>
            </w:tcBorders>
            <w:vMerge w:val="restart"/>
          </w:tcPr>
          <w:p>
            <w:pPr>
              <w:pStyle w:val="0"/>
              <w:jc w:val="center"/>
            </w:pPr>
            <w:r>
              <w:rPr>
                <w:sz w:val="20"/>
              </w:rPr>
              <w:t xml:space="preserve">В пределах нормы общего содержания минеральной примеси</w:t>
            </w:r>
          </w:p>
        </w:tc>
      </w:tr>
      <w:tr>
        <w:tc>
          <w:tcPr>
            <w:tcW w:w="3572" w:type="dxa"/>
            <w:vAlign w:val="center"/>
            <w:tcBorders>
              <w:top w:val="nil"/>
              <w:bottom w:val="nil"/>
            </w:tcBorders>
          </w:tcPr>
          <w:p>
            <w:pPr>
              <w:pStyle w:val="0"/>
            </w:pPr>
            <w:r>
              <w:rPr>
                <w:sz w:val="20"/>
              </w:rPr>
              <w:t xml:space="preserve">галька</w:t>
            </w:r>
          </w:p>
        </w:tc>
        <w:tc>
          <w:tcPr>
            <w:tcW w:w="1652" w:type="dxa"/>
            <w:vAlign w:val="center"/>
            <w:tcBorders>
              <w:top w:val="nil"/>
              <w:bottom w:val="nil"/>
            </w:tcBorders>
          </w:tcPr>
          <w:p>
            <w:pPr>
              <w:pStyle w:val="0"/>
              <w:jc w:val="center"/>
            </w:pPr>
            <w:r>
              <w:rPr>
                <w:sz w:val="20"/>
              </w:rPr>
              <w:t xml:space="preserve">0,1</w:t>
            </w:r>
          </w:p>
        </w:tc>
        <w:tc>
          <w:tcPr>
            <w:tcW w:w="1652" w:type="dxa"/>
            <w:vAlign w:val="center"/>
            <w:tcBorders>
              <w:top w:val="nil"/>
              <w:bottom w:val="nil"/>
            </w:tcBorders>
          </w:tcPr>
          <w:p>
            <w:pPr>
              <w:pStyle w:val="0"/>
              <w:jc w:val="center"/>
            </w:pPr>
            <w:r>
              <w:rPr>
                <w:sz w:val="20"/>
              </w:rPr>
              <w:t xml:space="preserve">0,1</w:t>
            </w:r>
          </w:p>
        </w:tc>
        <w:tc>
          <w:tcPr>
            <w:tcBorders>
              <w:top w:val="nil"/>
              <w:bottom w:val="single" w:sz="4"/>
            </w:tcBorders>
            <w:vMerge w:val="continue"/>
          </w:tcPr>
          <w:p/>
        </w:tc>
      </w:tr>
      <w:tr>
        <w:tblPrEx>
          <w:tblBorders>
            <w:insideH w:val="single" w:sz="4"/>
          </w:tblBorders>
        </w:tblPrEx>
        <w:tc>
          <w:tcPr>
            <w:tcW w:w="3572" w:type="dxa"/>
            <w:vAlign w:val="center"/>
            <w:tcBorders>
              <w:top w:val="nil"/>
              <w:bottom w:val="single" w:sz="4"/>
            </w:tcBorders>
          </w:tcPr>
          <w:p>
            <w:pPr>
              <w:pStyle w:val="0"/>
            </w:pPr>
            <w:r>
              <w:rPr>
                <w:sz w:val="20"/>
              </w:rPr>
              <w:t xml:space="preserve">шлак, руда</w:t>
            </w:r>
          </w:p>
        </w:tc>
        <w:tc>
          <w:tcPr>
            <w:tcW w:w="1652" w:type="dxa"/>
            <w:vAlign w:val="center"/>
            <w:tcBorders>
              <w:top w:val="nil"/>
              <w:bottom w:val="single" w:sz="4"/>
            </w:tcBorders>
          </w:tcPr>
          <w:p>
            <w:pPr>
              <w:pStyle w:val="0"/>
              <w:jc w:val="center"/>
            </w:pPr>
            <w:r>
              <w:rPr>
                <w:sz w:val="20"/>
              </w:rPr>
              <w:t xml:space="preserve">0,05</w:t>
            </w:r>
          </w:p>
        </w:tc>
        <w:tc>
          <w:tcPr>
            <w:tcW w:w="1652" w:type="dxa"/>
            <w:vAlign w:val="center"/>
            <w:tcBorders>
              <w:top w:val="nil"/>
              <w:bottom w:val="single" w:sz="4"/>
            </w:tcBorders>
          </w:tcPr>
          <w:p>
            <w:pPr>
              <w:pStyle w:val="0"/>
              <w:jc w:val="center"/>
            </w:pPr>
            <w:r>
              <w:rPr>
                <w:sz w:val="20"/>
              </w:rPr>
              <w:t xml:space="preserve">0,05</w:t>
            </w:r>
          </w:p>
        </w:tc>
        <w:tc>
          <w:tcPr>
            <w:tcBorders>
              <w:top w:val="nil"/>
              <w:bottom w:val="single" w:sz="4"/>
            </w:tcBorders>
            <w:vMerge w:val="continue"/>
          </w:tcPr>
          <w:p/>
        </w:tc>
      </w:tr>
      <w:tr>
        <w:tc>
          <w:tcPr>
            <w:tcW w:w="3572" w:type="dxa"/>
            <w:tcBorders>
              <w:top w:val="single" w:sz="4"/>
              <w:bottom w:val="nil"/>
            </w:tcBorders>
          </w:tcPr>
          <w:p>
            <w:pPr>
              <w:pStyle w:val="0"/>
            </w:pPr>
            <w:r>
              <w:rPr>
                <w:sz w:val="20"/>
              </w:rPr>
              <w:t xml:space="preserve">испорченные зерна</w:t>
            </w:r>
          </w:p>
        </w:tc>
        <w:tc>
          <w:tcPr>
            <w:tcW w:w="1652" w:type="dxa"/>
            <w:vAlign w:val="center"/>
            <w:tcBorders>
              <w:top w:val="single" w:sz="4"/>
              <w:bottom w:val="nil"/>
            </w:tcBorders>
          </w:tcPr>
          <w:p>
            <w:pPr>
              <w:pStyle w:val="0"/>
              <w:jc w:val="center"/>
            </w:pPr>
            <w:r>
              <w:rPr>
                <w:sz w:val="20"/>
              </w:rPr>
              <w:t xml:space="preserve">0,2</w:t>
            </w:r>
          </w:p>
        </w:tc>
        <w:tc>
          <w:tcPr>
            <w:tcW w:w="1652" w:type="dxa"/>
            <w:vAlign w:val="center"/>
            <w:tcBorders>
              <w:top w:val="single" w:sz="4"/>
              <w:bottom w:val="nil"/>
            </w:tcBorders>
          </w:tcPr>
          <w:p>
            <w:pPr>
              <w:pStyle w:val="0"/>
              <w:jc w:val="center"/>
            </w:pPr>
            <w:r>
              <w:rPr>
                <w:sz w:val="20"/>
              </w:rPr>
              <w:t xml:space="preserve">0,3</w:t>
            </w:r>
          </w:p>
        </w:tc>
        <w:tc>
          <w:tcPr>
            <w:tcW w:w="2154" w:type="dxa"/>
            <w:vAlign w:val="center"/>
            <w:tcBorders>
              <w:top w:val="single" w:sz="4"/>
              <w:bottom w:val="nil"/>
            </w:tcBorders>
          </w:tcPr>
          <w:p>
            <w:pPr>
              <w:pStyle w:val="0"/>
              <w:jc w:val="center"/>
            </w:pPr>
            <w:r>
              <w:rPr>
                <w:sz w:val="20"/>
              </w:rPr>
              <w:t xml:space="preserve">В пределах нормы общего содержания сорной примеси</w:t>
            </w:r>
          </w:p>
        </w:tc>
      </w:tr>
      <w:tr>
        <w:tc>
          <w:tcPr>
            <w:tcW w:w="3572" w:type="dxa"/>
            <w:vAlign w:val="center"/>
            <w:tcBorders>
              <w:top w:val="nil"/>
              <w:bottom w:val="nil"/>
            </w:tcBorders>
          </w:tcPr>
          <w:p>
            <w:pPr>
              <w:pStyle w:val="0"/>
            </w:pPr>
            <w:r>
              <w:rPr>
                <w:sz w:val="20"/>
              </w:rPr>
              <w:t xml:space="preserve">овсюг</w:t>
            </w:r>
          </w:p>
        </w:tc>
        <w:tc>
          <w:tcPr>
            <w:tcW w:w="1652" w:type="dxa"/>
            <w:vAlign w:val="center"/>
            <w:tcBorders>
              <w:top w:val="nil"/>
              <w:bottom w:val="nil"/>
            </w:tcBorders>
          </w:tcPr>
          <w:p>
            <w:pPr>
              <w:pStyle w:val="0"/>
              <w:jc w:val="center"/>
            </w:pPr>
            <w:r>
              <w:rPr>
                <w:sz w:val="20"/>
              </w:rPr>
              <w:t xml:space="preserve">1,0</w:t>
            </w:r>
          </w:p>
        </w:tc>
        <w:tc>
          <w:tcPr>
            <w:tcW w:w="1652" w:type="dxa"/>
            <w:vAlign w:val="center"/>
            <w:tcBorders>
              <w:top w:val="nil"/>
              <w:bottom w:val="nil"/>
            </w:tcBorders>
          </w:tcPr>
          <w:p>
            <w:pPr>
              <w:pStyle w:val="0"/>
              <w:jc w:val="center"/>
            </w:pPr>
            <w:r>
              <w:rPr>
                <w:sz w:val="20"/>
              </w:rPr>
              <w:t xml:space="preserve">1,0</w:t>
            </w:r>
          </w:p>
        </w:tc>
        <w:tc>
          <w:tcPr>
            <w:tcW w:w="2154" w:type="dxa"/>
            <w:vAlign w:val="center"/>
            <w:tcBorders>
              <w:top w:val="nil"/>
              <w:bottom w:val="nil"/>
            </w:tcBorders>
          </w:tcPr>
          <w:p>
            <w:pPr>
              <w:pStyle w:val="0"/>
              <w:jc w:val="center"/>
            </w:pPr>
            <w:r>
              <w:rPr>
                <w:sz w:val="20"/>
              </w:rPr>
              <w:t xml:space="preserve">В пределах нормы общего содержания сорной примеси</w:t>
            </w:r>
          </w:p>
        </w:tc>
      </w:tr>
      <w:tr>
        <w:tc>
          <w:tcPr>
            <w:tcW w:w="3572" w:type="dxa"/>
            <w:vAlign w:val="center"/>
            <w:tcBorders>
              <w:top w:val="nil"/>
              <w:bottom w:val="single" w:sz="4"/>
            </w:tcBorders>
          </w:tcPr>
          <w:p>
            <w:pPr>
              <w:pStyle w:val="0"/>
            </w:pPr>
            <w:r>
              <w:rPr>
                <w:sz w:val="20"/>
              </w:rPr>
              <w:t xml:space="preserve">куколь</w:t>
            </w:r>
          </w:p>
        </w:tc>
        <w:tc>
          <w:tcPr>
            <w:tcW w:w="1652" w:type="dxa"/>
            <w:vAlign w:val="center"/>
            <w:tcBorders>
              <w:top w:val="nil"/>
              <w:bottom w:val="single" w:sz="4"/>
            </w:tcBorders>
          </w:tcPr>
          <w:p>
            <w:pPr>
              <w:pStyle w:val="0"/>
              <w:jc w:val="center"/>
            </w:pPr>
            <w:r>
              <w:rPr>
                <w:sz w:val="20"/>
              </w:rPr>
              <w:t xml:space="preserve">0,3</w:t>
            </w:r>
          </w:p>
        </w:tc>
        <w:tc>
          <w:tcPr>
            <w:tcW w:w="1652" w:type="dxa"/>
            <w:vAlign w:val="center"/>
            <w:tcBorders>
              <w:top w:val="nil"/>
              <w:bottom w:val="single" w:sz="4"/>
            </w:tcBorders>
          </w:tcPr>
          <w:p>
            <w:pPr>
              <w:pStyle w:val="0"/>
              <w:jc w:val="center"/>
            </w:pPr>
            <w:r>
              <w:rPr>
                <w:sz w:val="20"/>
              </w:rPr>
              <w:t xml:space="preserve">0,3</w:t>
            </w:r>
          </w:p>
        </w:tc>
        <w:tc>
          <w:tcPr>
            <w:tcW w:w="2154" w:type="dxa"/>
            <w:vAlign w:val="center"/>
            <w:tcBorders>
              <w:top w:val="nil"/>
              <w:bottom w:val="single" w:sz="4"/>
            </w:tcBorders>
          </w:tcPr>
          <w:p>
            <w:pPr>
              <w:pStyle w:val="0"/>
              <w:jc w:val="center"/>
            </w:pPr>
            <w:r>
              <w:rPr>
                <w:sz w:val="20"/>
              </w:rPr>
              <w:t xml:space="preserve">0,5</w:t>
            </w:r>
          </w:p>
        </w:tc>
      </w:tr>
      <w:tr>
        <w:tc>
          <w:tcPr>
            <w:tcW w:w="3572" w:type="dxa"/>
            <w:vAlign w:val="center"/>
            <w:tcBorders>
              <w:top w:val="single" w:sz="4"/>
              <w:bottom w:val="nil"/>
            </w:tcBorders>
          </w:tcPr>
          <w:p>
            <w:pPr>
              <w:pStyle w:val="0"/>
            </w:pPr>
            <w:r>
              <w:rPr>
                <w:sz w:val="20"/>
              </w:rPr>
              <w:t xml:space="preserve">Зерновая примесь, %, не более</w:t>
            </w:r>
          </w:p>
        </w:tc>
        <w:tc>
          <w:tcPr>
            <w:tcW w:w="1652" w:type="dxa"/>
            <w:vAlign w:val="center"/>
            <w:tcBorders>
              <w:top w:val="single" w:sz="4"/>
              <w:bottom w:val="nil"/>
            </w:tcBorders>
          </w:tcPr>
          <w:p>
            <w:pPr>
              <w:pStyle w:val="0"/>
              <w:jc w:val="center"/>
            </w:pPr>
            <w:r>
              <w:rPr>
                <w:sz w:val="20"/>
              </w:rPr>
              <w:t xml:space="preserve">7,0</w:t>
            </w:r>
          </w:p>
        </w:tc>
        <w:tc>
          <w:tcPr>
            <w:tcW w:w="1652" w:type="dxa"/>
            <w:vAlign w:val="center"/>
            <w:tcBorders>
              <w:top w:val="single" w:sz="4"/>
              <w:bottom w:val="nil"/>
            </w:tcBorders>
          </w:tcPr>
          <w:p>
            <w:pPr>
              <w:pStyle w:val="0"/>
              <w:jc w:val="center"/>
            </w:pPr>
            <w:r>
              <w:rPr>
                <w:sz w:val="20"/>
              </w:rPr>
              <w:t xml:space="preserve">8,0</w:t>
            </w:r>
          </w:p>
        </w:tc>
        <w:tc>
          <w:tcPr>
            <w:tcW w:w="2154" w:type="dxa"/>
            <w:vAlign w:val="center"/>
            <w:tcBorders>
              <w:top w:val="single" w:sz="4"/>
              <w:bottom w:val="nil"/>
            </w:tcBorders>
          </w:tcPr>
          <w:p>
            <w:pPr>
              <w:pStyle w:val="0"/>
              <w:jc w:val="center"/>
            </w:pPr>
            <w:r>
              <w:rPr>
                <w:sz w:val="20"/>
              </w:rPr>
              <w:t xml:space="preserve">15,0</w:t>
            </w:r>
          </w:p>
        </w:tc>
      </w:tr>
      <w:tr>
        <w:tc>
          <w:tcPr>
            <w:tcW w:w="3572" w:type="dxa"/>
            <w:vAlign w:val="center"/>
            <w:tcBorders>
              <w:top w:val="nil"/>
              <w:bottom w:val="nil"/>
            </w:tcBorders>
          </w:tcPr>
          <w:p>
            <w:pPr>
              <w:pStyle w:val="0"/>
            </w:pPr>
            <w:r>
              <w:rPr>
                <w:sz w:val="20"/>
              </w:rPr>
              <w:t xml:space="preserve">в том числе:</w:t>
            </w:r>
          </w:p>
          <w:p>
            <w:pPr>
              <w:pStyle w:val="0"/>
            </w:pPr>
            <w:r>
              <w:rPr>
                <w:sz w:val="20"/>
              </w:rPr>
              <w:t xml:space="preserve">зерна ячменя, отнесенные к зерновой примеси,</w:t>
            </w:r>
          </w:p>
        </w:tc>
        <w:tc>
          <w:tcPr>
            <w:tcW w:w="1652" w:type="dxa"/>
            <w:vAlign w:val="center"/>
            <w:tcBorders>
              <w:top w:val="nil"/>
              <w:bottom w:val="nil"/>
            </w:tcBorders>
          </w:tcPr>
          <w:p>
            <w:pPr>
              <w:pStyle w:val="0"/>
              <w:jc w:val="center"/>
            </w:pPr>
            <w:r>
              <w:rPr>
                <w:sz w:val="20"/>
              </w:rPr>
              <w:t xml:space="preserve">2,0</w:t>
            </w:r>
          </w:p>
        </w:tc>
        <w:tc>
          <w:tcPr>
            <w:tcW w:w="1652" w:type="dxa"/>
            <w:vAlign w:val="center"/>
            <w:tcBorders>
              <w:top w:val="nil"/>
              <w:bottom w:val="nil"/>
            </w:tcBorders>
          </w:tcPr>
          <w:p>
            <w:pPr>
              <w:pStyle w:val="0"/>
              <w:jc w:val="center"/>
            </w:pPr>
            <w:r>
              <w:rPr>
                <w:sz w:val="20"/>
              </w:rPr>
              <w:t xml:space="preserve">2,0</w:t>
            </w:r>
          </w:p>
        </w:tc>
        <w:tc>
          <w:tcPr>
            <w:tcW w:w="2154" w:type="dxa"/>
            <w:vAlign w:val="center"/>
            <w:tcBorders>
              <w:top w:val="nil"/>
              <w:bottom w:val="nil"/>
            </w:tcBorders>
          </w:tcPr>
          <w:p>
            <w:pPr>
              <w:pStyle w:val="0"/>
              <w:jc w:val="center"/>
            </w:pPr>
            <w:r>
              <w:rPr>
                <w:sz w:val="20"/>
              </w:rPr>
              <w:t xml:space="preserve">5,0</w:t>
            </w:r>
          </w:p>
        </w:tc>
      </w:tr>
      <w:tr>
        <w:tc>
          <w:tcPr>
            <w:tcW w:w="3572" w:type="dxa"/>
            <w:vAlign w:val="center"/>
            <w:tcBorders>
              <w:top w:val="nil"/>
              <w:bottom w:val="nil"/>
            </w:tcBorders>
          </w:tcPr>
          <w:p>
            <w:pPr>
              <w:pStyle w:val="0"/>
            </w:pPr>
            <w:r>
              <w:rPr>
                <w:sz w:val="20"/>
              </w:rPr>
              <w:t xml:space="preserve">в том числе проросшие</w:t>
            </w:r>
          </w:p>
        </w:tc>
        <w:tc>
          <w:tcPr>
            <w:tcW w:w="1652" w:type="dxa"/>
            <w:vAlign w:val="center"/>
            <w:tcBorders>
              <w:top w:val="nil"/>
              <w:bottom w:val="nil"/>
            </w:tcBorders>
          </w:tcPr>
          <w:p>
            <w:pPr>
              <w:pStyle w:val="0"/>
              <w:jc w:val="center"/>
            </w:pPr>
            <w:r>
              <w:rPr>
                <w:sz w:val="20"/>
              </w:rPr>
              <w:t xml:space="preserve">2,0</w:t>
            </w:r>
          </w:p>
        </w:tc>
        <w:tc>
          <w:tcPr>
            <w:tcW w:w="1652" w:type="dxa"/>
            <w:vAlign w:val="center"/>
            <w:tcBorders>
              <w:top w:val="nil"/>
              <w:bottom w:val="nil"/>
            </w:tcBorders>
          </w:tcPr>
          <w:p>
            <w:pPr>
              <w:pStyle w:val="0"/>
              <w:jc w:val="center"/>
            </w:pPr>
            <w:r>
              <w:rPr>
                <w:sz w:val="20"/>
              </w:rPr>
              <w:t xml:space="preserve">2,0</w:t>
            </w:r>
          </w:p>
        </w:tc>
        <w:tc>
          <w:tcPr>
            <w:tcW w:w="2154" w:type="dxa"/>
            <w:vAlign w:val="center"/>
            <w:tcBorders>
              <w:top w:val="nil"/>
              <w:bottom w:val="nil"/>
            </w:tcBorders>
          </w:tcPr>
          <w:p>
            <w:pPr>
              <w:pStyle w:val="0"/>
              <w:jc w:val="center"/>
            </w:pPr>
            <w:r>
              <w:rPr>
                <w:sz w:val="20"/>
              </w:rPr>
              <w:t xml:space="preserve">5,0</w:t>
            </w:r>
          </w:p>
        </w:tc>
      </w:tr>
      <w:tr>
        <w:tc>
          <w:tcPr>
            <w:tcW w:w="3572" w:type="dxa"/>
            <w:vAlign w:val="center"/>
            <w:tcBorders>
              <w:top w:val="nil"/>
              <w:bottom w:val="nil"/>
            </w:tcBorders>
          </w:tcPr>
          <w:p>
            <w:pPr>
              <w:pStyle w:val="0"/>
            </w:pPr>
            <w:r>
              <w:rPr>
                <w:sz w:val="20"/>
              </w:rPr>
              <w:t xml:space="preserve">зерна и семена других культурных растений, отнесенные к зерновой примеси,</w:t>
            </w:r>
          </w:p>
        </w:tc>
        <w:tc>
          <w:tcPr>
            <w:tcW w:w="1652" w:type="dxa"/>
            <w:vAlign w:val="center"/>
            <w:tcBorders>
              <w:top w:val="nil"/>
              <w:bottom w:val="nil"/>
            </w:tcBorders>
          </w:tcPr>
          <w:p>
            <w:pPr>
              <w:pStyle w:val="0"/>
              <w:jc w:val="center"/>
            </w:pPr>
            <w:r>
              <w:rPr>
                <w:sz w:val="20"/>
              </w:rPr>
              <w:t xml:space="preserve">5,0</w:t>
            </w:r>
          </w:p>
        </w:tc>
        <w:tc>
          <w:tcPr>
            <w:tcW w:w="1652" w:type="dxa"/>
            <w:vAlign w:val="center"/>
            <w:tcBorders>
              <w:top w:val="nil"/>
              <w:bottom w:val="nil"/>
            </w:tcBorders>
          </w:tcPr>
          <w:p>
            <w:pPr>
              <w:pStyle w:val="0"/>
              <w:jc w:val="center"/>
            </w:pPr>
            <w:r>
              <w:rPr>
                <w:sz w:val="20"/>
              </w:rPr>
              <w:t xml:space="preserve">5,0</w:t>
            </w:r>
          </w:p>
        </w:tc>
        <w:tc>
          <w:tcPr>
            <w:tcW w:w="2154" w:type="dxa"/>
            <w:vAlign w:val="center"/>
            <w:tcBorders>
              <w:top w:val="nil"/>
              <w:bottom w:val="nil"/>
            </w:tcBorders>
          </w:tcPr>
          <w:p>
            <w:pPr>
              <w:pStyle w:val="0"/>
              <w:jc w:val="center"/>
            </w:pPr>
            <w:r>
              <w:rPr>
                <w:sz w:val="20"/>
              </w:rPr>
              <w:t xml:space="preserve">В пределах нормы общего содержания зерновой примеси</w:t>
            </w:r>
          </w:p>
        </w:tc>
      </w:tr>
      <w:tr>
        <w:tc>
          <w:tcPr>
            <w:tcW w:w="3572" w:type="dxa"/>
            <w:tcBorders>
              <w:top w:val="nil"/>
              <w:bottom w:val="single" w:sz="4"/>
            </w:tcBorders>
          </w:tcPr>
          <w:p>
            <w:pPr>
              <w:pStyle w:val="0"/>
            </w:pPr>
            <w:r>
              <w:rPr>
                <w:sz w:val="20"/>
              </w:rPr>
              <w:t xml:space="preserve">в том числе зерна ржи и овса</w:t>
            </w:r>
          </w:p>
        </w:tc>
        <w:tc>
          <w:tcPr>
            <w:tcW w:w="1652" w:type="dxa"/>
            <w:tcBorders>
              <w:top w:val="nil"/>
              <w:bottom w:val="single" w:sz="4"/>
            </w:tcBorders>
          </w:tcPr>
          <w:p>
            <w:pPr>
              <w:pStyle w:val="0"/>
              <w:jc w:val="center"/>
            </w:pPr>
            <w:r>
              <w:rPr>
                <w:sz w:val="20"/>
              </w:rPr>
              <w:t xml:space="preserve">0,5</w:t>
            </w:r>
          </w:p>
        </w:tc>
        <w:tc>
          <w:tcPr>
            <w:tcW w:w="1652" w:type="dxa"/>
            <w:tcBorders>
              <w:top w:val="nil"/>
              <w:bottom w:val="single" w:sz="4"/>
            </w:tcBorders>
          </w:tcPr>
          <w:p>
            <w:pPr>
              <w:pStyle w:val="0"/>
              <w:jc w:val="center"/>
            </w:pPr>
            <w:r>
              <w:rPr>
                <w:sz w:val="20"/>
              </w:rPr>
              <w:t xml:space="preserve">0,5</w:t>
            </w:r>
          </w:p>
        </w:tc>
        <w:tc>
          <w:tcPr>
            <w:tcW w:w="2154" w:type="dxa"/>
            <w:tcBorders>
              <w:top w:val="nil"/>
              <w:bottom w:val="single" w:sz="4"/>
            </w:tcBorders>
          </w:tcPr>
          <w:p>
            <w:pPr>
              <w:pStyle w:val="0"/>
              <w:jc w:val="center"/>
            </w:pPr>
            <w:r>
              <w:rPr>
                <w:sz w:val="20"/>
              </w:rPr>
              <w:t xml:space="preserve">В пределах нормы общего содержания зерновой примеси</w:t>
            </w:r>
          </w:p>
        </w:tc>
      </w:tr>
      <w:tr>
        <w:tblPrEx>
          <w:tblBorders>
            <w:insideH w:val="single" w:sz="4"/>
          </w:tblBorders>
        </w:tblPrEx>
        <w:tc>
          <w:tcPr>
            <w:tcW w:w="3572" w:type="dxa"/>
            <w:vAlign w:val="center"/>
            <w:tcBorders>
              <w:top w:val="single" w:sz="4"/>
              <w:bottom w:val="single" w:sz="4"/>
            </w:tcBorders>
          </w:tcPr>
          <w:p>
            <w:pPr>
              <w:pStyle w:val="0"/>
            </w:pPr>
            <w:r>
              <w:rPr>
                <w:sz w:val="20"/>
              </w:rPr>
              <w:t xml:space="preserve">Мелкие зерна, %, не более</w:t>
            </w:r>
          </w:p>
        </w:tc>
        <w:tc>
          <w:tcPr>
            <w:tcW w:w="1652" w:type="dxa"/>
            <w:vAlign w:val="center"/>
            <w:tcBorders>
              <w:top w:val="single" w:sz="4"/>
              <w:bottom w:val="single" w:sz="4"/>
            </w:tcBorders>
          </w:tcPr>
          <w:p>
            <w:pPr>
              <w:pStyle w:val="0"/>
              <w:jc w:val="center"/>
            </w:pPr>
            <w:r>
              <w:rPr>
                <w:sz w:val="20"/>
              </w:rPr>
              <w:t xml:space="preserve">5,0</w:t>
            </w:r>
          </w:p>
        </w:tc>
        <w:tc>
          <w:tcPr>
            <w:tcW w:w="1652" w:type="dxa"/>
            <w:vAlign w:val="center"/>
            <w:tcBorders>
              <w:top w:val="single" w:sz="4"/>
              <w:bottom w:val="single" w:sz="4"/>
            </w:tcBorders>
          </w:tcPr>
          <w:p>
            <w:pPr>
              <w:pStyle w:val="0"/>
              <w:jc w:val="center"/>
            </w:pPr>
            <w:r>
              <w:rPr>
                <w:sz w:val="20"/>
              </w:rPr>
              <w:t xml:space="preserve">5,0</w:t>
            </w:r>
          </w:p>
        </w:tc>
        <w:tc>
          <w:tcPr>
            <w:tcW w:w="2154" w:type="dxa"/>
            <w:vAlign w:val="center"/>
            <w:tcBorders>
              <w:top w:val="single" w:sz="4"/>
              <w:bottom w:val="single" w:sz="4"/>
            </w:tcBorders>
          </w:tcPr>
          <w:p>
            <w:pPr>
              <w:pStyle w:val="0"/>
              <w:jc w:val="center"/>
            </w:pPr>
            <w:r>
              <w:rPr>
                <w:sz w:val="20"/>
              </w:rPr>
              <w:t xml:space="preserve">Не ограничивается</w:t>
            </w:r>
          </w:p>
        </w:tc>
      </w:tr>
    </w:tbl>
    <w:p>
      <w:pPr>
        <w:pStyle w:val="0"/>
        <w:ind w:firstLine="540"/>
        <w:jc w:val="both"/>
      </w:pPr>
      <w:r>
        <w:rPr>
          <w:sz w:val="20"/>
        </w:rPr>
      </w:r>
    </w:p>
    <w:p>
      <w:pPr>
        <w:pStyle w:val="0"/>
        <w:ind w:firstLine="540"/>
        <w:jc w:val="both"/>
      </w:pPr>
      <w:r>
        <w:rPr>
          <w:sz w:val="20"/>
        </w:rPr>
        <w:t xml:space="preserve">4.2 Содержание токсичных элементов, микотоксинов, бенз(a)пирена, пестицидов, радионуклидов, вредных примесей, генно-модифицированных организмов (далее - ГМО), зараженность вредителями и загрязненность мертвыми насекомыми-вредителями в зерне ячменя не должны превышать допустимые уровни, установленные </w:t>
      </w:r>
      <w:hyperlink w:history="0" w:anchor="P323" w:tooltip="[1]">
        <w:r>
          <w:rPr>
            <w:sz w:val="20"/>
            <w:color w:val="0000ff"/>
          </w:rPr>
          <w:t xml:space="preserve">[1]</w:t>
        </w:r>
      </w:hyperlink>
      <w:r>
        <w:rPr>
          <w:sz w:val="20"/>
        </w:rPr>
        <w:t xml:space="preserve"> или нормативными правовыми актами, действующими на территории государства, принявшего стандарт; допустимые нормы содержания фузариозных зерен - по нормативным правовым актам, действующим на территории государства, принявшего стандарт.</w:t>
      </w:r>
    </w:p>
    <w:p>
      <w:pPr>
        <w:pStyle w:val="0"/>
        <w:spacing w:before="200" w:line-rule="auto"/>
        <w:ind w:firstLine="540"/>
        <w:jc w:val="both"/>
      </w:pPr>
      <w:r>
        <w:rPr>
          <w:sz w:val="20"/>
        </w:rPr>
        <w:t xml:space="preserve">4.3 Способность прорастания ячменя для переработки на солод в спиртовом производстве должна составлять не менее 92,0%.</w:t>
      </w:r>
    </w:p>
    <w:p>
      <w:pPr>
        <w:pStyle w:val="0"/>
        <w:spacing w:before="200" w:line-rule="auto"/>
        <w:ind w:firstLine="540"/>
        <w:jc w:val="both"/>
      </w:pPr>
      <w:r>
        <w:rPr>
          <w:sz w:val="20"/>
          <w:b w:val="on"/>
        </w:rPr>
        <w:t xml:space="preserve">4.4 Состав основного зерна, сорной и зерновой примесей</w:t>
      </w:r>
    </w:p>
    <w:p>
      <w:pPr>
        <w:pStyle w:val="0"/>
        <w:spacing w:before="200" w:line-rule="auto"/>
        <w:ind w:firstLine="540"/>
        <w:jc w:val="both"/>
      </w:pPr>
      <w:r>
        <w:rPr>
          <w:sz w:val="20"/>
        </w:rPr>
        <w:t xml:space="preserve">4.4.1 К основному зерну относят:</w:t>
      </w:r>
    </w:p>
    <w:p>
      <w:pPr>
        <w:pStyle w:val="0"/>
        <w:spacing w:before="200" w:line-rule="auto"/>
        <w:ind w:firstLine="540"/>
        <w:jc w:val="both"/>
      </w:pPr>
      <w:r>
        <w:rPr>
          <w:sz w:val="20"/>
        </w:rPr>
        <w:t xml:space="preserve">- целые и поврежденные зерна ячменя, по характеру повреждений не отнесенные к сорной и зерновой примесям;</w:t>
      </w:r>
    </w:p>
    <w:p>
      <w:pPr>
        <w:pStyle w:val="0"/>
        <w:spacing w:before="200" w:line-rule="auto"/>
        <w:ind w:firstLine="540"/>
        <w:jc w:val="both"/>
      </w:pPr>
      <w:r>
        <w:rPr>
          <w:sz w:val="20"/>
        </w:rPr>
        <w:t xml:space="preserve">- мелкие зерна ячменя, проходящие через сито &lt;*&gt; с продолговатыми отверстиями размером 2,2 x 20,0 мм;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Сита лабораторные - по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t xml:space="preserve">- в ячмене 3-го класса - зерна и семена других культурных растений, не отнесенные согласно стандартам на эти культуры по характеру их повреждений к сорной и зерновой примесям, а также 50% массы битых и изъеденных зерен ячменя, не отнесенных по характеру их повреждений к сорной примеси.</w:t>
      </w:r>
    </w:p>
    <w:p>
      <w:pPr>
        <w:pStyle w:val="0"/>
        <w:spacing w:before="200" w:line-rule="auto"/>
        <w:ind w:firstLine="540"/>
        <w:jc w:val="both"/>
      </w:pPr>
      <w:r>
        <w:rPr>
          <w:sz w:val="20"/>
        </w:rPr>
        <w:t xml:space="preserve">4.4.2 К сорной примеси относят:</w:t>
      </w:r>
    </w:p>
    <w:p>
      <w:pPr>
        <w:pStyle w:val="0"/>
        <w:spacing w:before="200" w:line-rule="auto"/>
        <w:ind w:firstLine="540"/>
        <w:jc w:val="both"/>
      </w:pPr>
      <w:r>
        <w:rPr>
          <w:sz w:val="20"/>
        </w:rPr>
        <w:t xml:space="preserve">- весь проход через сито &lt;*&gt; с отверстиями диаметром 1,5 мм;</w:t>
      </w:r>
    </w:p>
    <w:p>
      <w:pPr>
        <w:pStyle w:val="0"/>
        <w:spacing w:before="200" w:line-rule="auto"/>
        <w:ind w:firstLine="540"/>
        <w:jc w:val="both"/>
      </w:pPr>
      <w:r>
        <w:rPr>
          <w:sz w:val="20"/>
        </w:rPr>
        <w:t xml:space="preserve">- в остатке на сите &lt;*&gt; с отверстиями диаметром 1,5 мм: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Сита лабораторные - по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t xml:space="preserve">а) минеральную примесь - гальку, комочки земли, шлак, руду и т.п.;</w:t>
      </w:r>
    </w:p>
    <w:p>
      <w:pPr>
        <w:pStyle w:val="0"/>
        <w:spacing w:before="200" w:line-rule="auto"/>
        <w:ind w:firstLine="540"/>
        <w:jc w:val="both"/>
      </w:pPr>
      <w:r>
        <w:rPr>
          <w:sz w:val="20"/>
        </w:rPr>
        <w:t xml:space="preserve">б) органическую примесь - части стеблей и стержней колоса, ости, пленки и т.п.;</w:t>
      </w:r>
    </w:p>
    <w:p>
      <w:pPr>
        <w:pStyle w:val="0"/>
        <w:spacing w:before="200" w:line-rule="auto"/>
        <w:ind w:firstLine="540"/>
        <w:jc w:val="both"/>
      </w:pPr>
      <w:r>
        <w:rPr>
          <w:sz w:val="20"/>
        </w:rPr>
        <w:t xml:space="preserve">в) семена дикорастущих растений;</w:t>
      </w:r>
    </w:p>
    <w:p>
      <w:pPr>
        <w:pStyle w:val="0"/>
        <w:spacing w:before="200" w:line-rule="auto"/>
        <w:ind w:firstLine="540"/>
        <w:jc w:val="both"/>
      </w:pPr>
      <w:r>
        <w:rPr>
          <w:sz w:val="20"/>
        </w:rPr>
        <w:t xml:space="preserve">г) испорченные зерна ячменя - целые и битые с явно испорченным эндоспермом от коричневого до черного цвета, а также со светлым, но рыхлым эндоспермом, легко разрушающимся при надавливании;</w:t>
      </w:r>
    </w:p>
    <w:p>
      <w:pPr>
        <w:pStyle w:val="0"/>
        <w:spacing w:before="200" w:line-rule="auto"/>
        <w:ind w:firstLine="540"/>
        <w:jc w:val="both"/>
      </w:pPr>
      <w:r>
        <w:rPr>
          <w:sz w:val="20"/>
        </w:rPr>
        <w:t xml:space="preserve">д) зерна ячменя с полностью выеденным эндоспермом;</w:t>
      </w:r>
    </w:p>
    <w:p>
      <w:pPr>
        <w:pStyle w:val="0"/>
        <w:spacing w:before="200" w:line-rule="auto"/>
        <w:ind w:firstLine="540"/>
        <w:jc w:val="both"/>
      </w:pPr>
      <w:r>
        <w:rPr>
          <w:sz w:val="20"/>
        </w:rPr>
        <w:t xml:space="preserve">е) вредную примесь, состав которой установлен в </w:t>
      </w:r>
      <w:hyperlink w:history="0" w:anchor="P323" w:tooltip="[1]">
        <w:r>
          <w:rPr>
            <w:sz w:val="20"/>
            <w:color w:val="0000ff"/>
          </w:rPr>
          <w:t xml:space="preserve">[1]</w:t>
        </w:r>
      </w:hyperlink>
      <w:r>
        <w:rPr>
          <w:sz w:val="20"/>
        </w:rPr>
        <w:t xml:space="preserve">;</w:t>
      </w:r>
    </w:p>
    <w:p>
      <w:pPr>
        <w:pStyle w:val="0"/>
        <w:spacing w:before="200" w:line-rule="auto"/>
        <w:ind w:firstLine="540"/>
        <w:jc w:val="both"/>
      </w:pPr>
      <w:r>
        <w:rPr>
          <w:sz w:val="20"/>
        </w:rPr>
        <w:t xml:space="preserve">ж) зерна и семена других культурных растений, отнесенные согласно стандартам на эти культуры по характеру их повреждений к сорной примеси.</w:t>
      </w:r>
    </w:p>
    <w:p>
      <w:pPr>
        <w:pStyle w:val="0"/>
        <w:spacing w:before="200" w:line-rule="auto"/>
        <w:ind w:firstLine="540"/>
        <w:jc w:val="both"/>
      </w:pPr>
      <w:r>
        <w:rPr>
          <w:sz w:val="20"/>
        </w:rPr>
        <w:t xml:space="preserve">4.4.3 К зерновой примеси относят:</w:t>
      </w:r>
    </w:p>
    <w:p>
      <w:pPr>
        <w:pStyle w:val="0"/>
        <w:spacing w:before="200" w:line-rule="auto"/>
        <w:ind w:firstLine="540"/>
        <w:jc w:val="both"/>
      </w:pPr>
      <w:r>
        <w:rPr>
          <w:sz w:val="20"/>
        </w:rPr>
        <w:t xml:space="preserve">- в остатке на сите с отверстиями диаметром 1,5 мм зерна ячменя:</w:t>
      </w:r>
    </w:p>
    <w:p>
      <w:pPr>
        <w:pStyle w:val="0"/>
        <w:spacing w:before="200" w:line-rule="auto"/>
        <w:ind w:firstLine="540"/>
        <w:jc w:val="both"/>
      </w:pPr>
      <w:r>
        <w:rPr>
          <w:sz w:val="20"/>
        </w:rPr>
        <w:t xml:space="preserve">а) давленые;</w:t>
      </w:r>
    </w:p>
    <w:p>
      <w:pPr>
        <w:pStyle w:val="0"/>
        <w:spacing w:before="200" w:line-rule="auto"/>
        <w:ind w:firstLine="540"/>
        <w:jc w:val="both"/>
      </w:pPr>
      <w:r>
        <w:rPr>
          <w:sz w:val="20"/>
        </w:rPr>
        <w:t xml:space="preserve">б) щуплые;</w:t>
      </w:r>
    </w:p>
    <w:p>
      <w:pPr>
        <w:pStyle w:val="0"/>
        <w:spacing w:before="200" w:line-rule="auto"/>
        <w:ind w:firstLine="540"/>
        <w:jc w:val="both"/>
      </w:pPr>
      <w:r>
        <w:rPr>
          <w:sz w:val="20"/>
        </w:rPr>
        <w:t xml:space="preserve">в) недозрелые - зеленые, при надавливании деформирующиеся;</w:t>
      </w:r>
    </w:p>
    <w:p>
      <w:pPr>
        <w:pStyle w:val="0"/>
        <w:spacing w:before="200" w:line-rule="auto"/>
        <w:ind w:firstLine="540"/>
        <w:jc w:val="both"/>
      </w:pPr>
      <w:r>
        <w:rPr>
          <w:sz w:val="20"/>
        </w:rPr>
        <w:t xml:space="preserve">г) проросшие, с вышедшим наружу корешком или ростком;</w:t>
      </w:r>
    </w:p>
    <w:p>
      <w:pPr>
        <w:pStyle w:val="0"/>
        <w:spacing w:before="200" w:line-rule="auto"/>
        <w:ind w:firstLine="540"/>
        <w:jc w:val="both"/>
      </w:pPr>
      <w:r>
        <w:rPr>
          <w:sz w:val="20"/>
        </w:rPr>
        <w:t xml:space="preserve">д) поврежденные - зерна ячменя с измененным цветом эндосперма от кремового до светло-коричневого цвета;</w:t>
      </w:r>
    </w:p>
    <w:p>
      <w:pPr>
        <w:pStyle w:val="0"/>
        <w:spacing w:before="200" w:line-rule="auto"/>
        <w:ind w:firstLine="540"/>
        <w:jc w:val="both"/>
      </w:pPr>
      <w:r>
        <w:rPr>
          <w:sz w:val="20"/>
        </w:rPr>
        <w:t xml:space="preserve">- в ячмене 1-го и 2-го классов зерна и семена других культурных растений, не отнесенные согласно стандартам на эти культуры по характеру их повреждений к сорной примеси, а также все битые и изъеденные зерна ячменя, не отнесенные по характеру их повреждений к сорной примеси;</w:t>
      </w:r>
    </w:p>
    <w:p>
      <w:pPr>
        <w:pStyle w:val="0"/>
        <w:spacing w:before="200" w:line-rule="auto"/>
        <w:ind w:firstLine="540"/>
        <w:jc w:val="both"/>
      </w:pPr>
      <w:r>
        <w:rPr>
          <w:sz w:val="20"/>
        </w:rPr>
        <w:t xml:space="preserve">- в ячмене 3-го класса - зерна и семена других культурных растений, отнесенные согласно стандартам на эти культуры по характеру их повреждений к зерновой примеси, а также 50% массы битых и изъеденных зерен ячменя, не отнесенных по характеру их повреждений к сорной примеси (остальные 50% массы таких зерен относят к основному зерну).</w:t>
      </w:r>
    </w:p>
    <w:p>
      <w:pPr>
        <w:pStyle w:val="0"/>
        <w:spacing w:before="200" w:line-rule="auto"/>
        <w:ind w:firstLine="540"/>
        <w:jc w:val="both"/>
      </w:pPr>
      <w:r>
        <w:rPr>
          <w:sz w:val="20"/>
        </w:rPr>
        <w:t xml:space="preserve">4.5 Класс ячменя определяют после его послеуборочной обработки на технологических линиях очистки и сушки по всем показателям, установленным в </w:t>
      </w:r>
      <w:hyperlink w:history="0" w:anchor="P124" w:tooltip="Таблица 1">
        <w:r>
          <w:rPr>
            <w:sz w:val="20"/>
            <w:color w:val="0000ff"/>
          </w:rPr>
          <w:t xml:space="preserve">таблице 1</w:t>
        </w:r>
      </w:hyperlink>
      <w:r>
        <w:rPr>
          <w:sz w:val="20"/>
        </w:rPr>
        <w:t xml:space="preserve">, по наихудшему значению одного из показателей.</w:t>
      </w:r>
    </w:p>
    <w:p>
      <w:pPr>
        <w:pStyle w:val="0"/>
        <w:spacing w:before="200" w:line-rule="auto"/>
        <w:ind w:firstLine="540"/>
        <w:jc w:val="both"/>
      </w:pPr>
      <w:r>
        <w:rPr>
          <w:sz w:val="20"/>
        </w:rPr>
        <w:t xml:space="preserve">Потемневшим считается ячмень, потерявший в результате неблагоприятных условий созревания, уборки или хранения свой естественный цвет или имеющий потемневшие пятна.</w:t>
      </w:r>
    </w:p>
    <w:p>
      <w:pPr>
        <w:pStyle w:val="0"/>
        <w:ind w:firstLine="540"/>
        <w:jc w:val="both"/>
      </w:pPr>
      <w:r>
        <w:rPr>
          <w:sz w:val="20"/>
        </w:rPr>
      </w:r>
    </w:p>
    <w:p>
      <w:pPr>
        <w:pStyle w:val="2"/>
        <w:outlineLvl w:val="1"/>
        <w:ind w:firstLine="540"/>
        <w:jc w:val="both"/>
      </w:pPr>
      <w:r>
        <w:rPr>
          <w:sz w:val="20"/>
          <w:b w:val="on"/>
        </w:rPr>
        <w:t xml:space="preserve">5 Требования безопасности</w:t>
      </w:r>
    </w:p>
    <w:p>
      <w:pPr>
        <w:pStyle w:val="0"/>
        <w:ind w:firstLine="540"/>
        <w:jc w:val="both"/>
      </w:pPr>
      <w:r>
        <w:rPr>
          <w:sz w:val="20"/>
        </w:rPr>
      </w:r>
    </w:p>
    <w:p>
      <w:pPr>
        <w:pStyle w:val="0"/>
        <w:ind w:firstLine="540"/>
        <w:jc w:val="both"/>
      </w:pPr>
      <w:r>
        <w:rPr>
          <w:sz w:val="20"/>
        </w:rPr>
        <w:t xml:space="preserve">5.1 Склады и зернохранилища для размещения ячменя должны быть оснащены вентиляционными системами по </w:t>
      </w:r>
      <w:hyperlink w:history="0" r:id="rId55" w:tooltip="Ссылка на КонсультантПлюс">
        <w:r>
          <w:rPr>
            <w:sz w:val="20"/>
            <w:color w:val="0000ff"/>
          </w:rPr>
          <w:t xml:space="preserve">ГОСТ 12.4.021</w:t>
        </w:r>
      </w:hyperlink>
      <w:r>
        <w:rPr>
          <w:sz w:val="20"/>
        </w:rPr>
        <w:t xml:space="preserve">, соответствовать требованиям пожарной безопасности по </w:t>
      </w:r>
      <w:hyperlink w:history="0" r:id="rId56" w:tooltip="Ссылка на КонсультантПлюс">
        <w:r>
          <w:rPr>
            <w:sz w:val="20"/>
            <w:color w:val="0000ff"/>
          </w:rPr>
          <w:t xml:space="preserve">ГОСТ 12.1.004</w:t>
        </w:r>
      </w:hyperlink>
      <w:r>
        <w:rPr>
          <w:sz w:val="20"/>
        </w:rPr>
        <w:t xml:space="preserve">, иметь средства пожаротушения по </w:t>
      </w:r>
      <w:hyperlink w:history="0" r:id="rId57" w:tooltip="Ссылка на КонсультантПлюс">
        <w:r>
          <w:rPr>
            <w:sz w:val="20"/>
            <w:color w:val="0000ff"/>
          </w:rPr>
          <w:t xml:space="preserve">ГОСТ 12.4.009</w:t>
        </w:r>
      </w:hyperlink>
      <w:r>
        <w:rPr>
          <w:sz w:val="20"/>
        </w:rPr>
        <w:t xml:space="preserve">.</w:t>
      </w:r>
    </w:p>
    <w:p>
      <w:pPr>
        <w:pStyle w:val="0"/>
        <w:spacing w:before="200" w:line-rule="auto"/>
        <w:ind w:firstLine="540"/>
        <w:jc w:val="both"/>
      </w:pPr>
      <w:r>
        <w:rPr>
          <w:sz w:val="20"/>
        </w:rPr>
        <w:t xml:space="preserve">5.2 Производственное оборудование должно соответствовать требованиям безопасности по </w:t>
      </w:r>
      <w:hyperlink w:history="0" r:id="rId58" w:tooltip="Ссылка на КонсультантПлюс">
        <w:r>
          <w:rPr>
            <w:sz w:val="20"/>
            <w:color w:val="0000ff"/>
          </w:rPr>
          <w:t xml:space="preserve">ГОСТ 12.2.003</w:t>
        </w:r>
      </w:hyperlink>
      <w:r>
        <w:rPr>
          <w:sz w:val="20"/>
        </w:rPr>
        <w:t xml:space="preserve">.</w:t>
      </w:r>
    </w:p>
    <w:p>
      <w:pPr>
        <w:pStyle w:val="0"/>
        <w:spacing w:before="200" w:line-rule="auto"/>
        <w:ind w:firstLine="540"/>
        <w:jc w:val="both"/>
      </w:pPr>
      <w:r>
        <w:rPr>
          <w:sz w:val="20"/>
        </w:rPr>
        <w:t xml:space="preserve">5.3 Содержание пыли в воздухе рабочей зоны не должно превышать допустимых значений по </w:t>
      </w:r>
      <w:hyperlink w:history="0" r:id="rId59" w:tooltip="&quot;ГОСТ 12.1.005-88. Межгосударственный стандарт. Система стандартов безопасности труда. Общие санитарно-гигиенические требования к воздуху рабочей зоны&quot; (утв. и введен в действие Постановлением Госстандарта СССР от 29.09.1988 N 3388) (ред. от 20.06.2000) {КонсультантПлюс}">
        <w:r>
          <w:rPr>
            <w:sz w:val="20"/>
            <w:color w:val="0000ff"/>
          </w:rPr>
          <w:t xml:space="preserve">ГОСТ 12.1.005</w:t>
        </w:r>
      </w:hyperlink>
      <w:r>
        <w:rPr>
          <w:sz w:val="20"/>
        </w:rPr>
        <w:t xml:space="preserve">.</w:t>
      </w:r>
    </w:p>
    <w:p>
      <w:pPr>
        <w:pStyle w:val="0"/>
        <w:ind w:firstLine="540"/>
        <w:jc w:val="both"/>
      </w:pPr>
      <w:r>
        <w:rPr>
          <w:sz w:val="20"/>
        </w:rPr>
      </w:r>
    </w:p>
    <w:p>
      <w:pPr>
        <w:pStyle w:val="2"/>
        <w:outlineLvl w:val="1"/>
        <w:ind w:firstLine="540"/>
        <w:jc w:val="both"/>
      </w:pPr>
      <w:r>
        <w:rPr>
          <w:sz w:val="20"/>
          <w:b w:val="on"/>
        </w:rPr>
        <w:t xml:space="preserve">6 Правила приемки</w:t>
      </w:r>
    </w:p>
    <w:p>
      <w:pPr>
        <w:pStyle w:val="0"/>
        <w:ind w:firstLine="540"/>
        <w:jc w:val="both"/>
      </w:pPr>
      <w:r>
        <w:rPr>
          <w:sz w:val="20"/>
        </w:rPr>
      </w:r>
    </w:p>
    <w:p>
      <w:pPr>
        <w:pStyle w:val="0"/>
        <w:ind w:firstLine="540"/>
        <w:jc w:val="both"/>
      </w:pPr>
      <w:r>
        <w:rPr>
          <w:sz w:val="20"/>
        </w:rPr>
        <w:t xml:space="preserve">6.1 Правила приемки - по </w:t>
      </w:r>
      <w:hyperlink w:history="0" r:id="rId60"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6.2 Ячмень, содержащий примесь зерен других зерновых культур и семян зернобобовых культур более 15% массы зерна вместе с примесями, оценивают как смесь ячменя с другими культурами с указанием ее состава в процентах.</w:t>
      </w:r>
    </w:p>
    <w:p>
      <w:pPr>
        <w:pStyle w:val="0"/>
        <w:spacing w:before="200" w:line-rule="auto"/>
        <w:ind w:firstLine="540"/>
        <w:jc w:val="both"/>
      </w:pPr>
      <w:r>
        <w:rPr>
          <w:sz w:val="20"/>
        </w:rPr>
        <w:t xml:space="preserve">6.3 Ячмень, потерявший свой естественный цвет или имеющий потемневшие пятна, принимается 3-м классом с отметкой "потемневший".</w:t>
      </w:r>
    </w:p>
    <w:p>
      <w:pPr>
        <w:pStyle w:val="0"/>
        <w:spacing w:before="200" w:line-rule="auto"/>
        <w:ind w:firstLine="540"/>
        <w:jc w:val="both"/>
      </w:pPr>
      <w:r>
        <w:rPr>
          <w:sz w:val="20"/>
        </w:rPr>
        <w:t xml:space="preserve">6.4 Контроль содержания токсичных элементов, микотоксинов, бенз(a)пирена, пестицидов, радионуклидов, ГМО, вредных примесей, а также зараженности вредителями и загрязненности мертвыми насекомыми-вредителями, в зерне ячменя осуществляют в соответствии с порядком, установленным изготовителем продукции с учетом требований нормативных правовых документов государства, принявшего стандарт.</w:t>
      </w:r>
    </w:p>
    <w:p>
      <w:pPr>
        <w:pStyle w:val="0"/>
        <w:spacing w:before="200" w:line-rule="auto"/>
        <w:ind w:firstLine="540"/>
        <w:jc w:val="both"/>
      </w:pPr>
      <w:r>
        <w:rPr>
          <w:sz w:val="20"/>
        </w:rPr>
        <w:t xml:space="preserve">6.5 В каждой партии зерна определяют состояние зерна, запах, цвет, влажность, содержание сорной и зерновой примесей, зараженность вредителями.</w:t>
      </w:r>
    </w:p>
    <w:p>
      <w:pPr>
        <w:pStyle w:val="0"/>
        <w:spacing w:before="200" w:line-rule="auto"/>
        <w:ind w:firstLine="540"/>
        <w:jc w:val="both"/>
      </w:pPr>
      <w:r>
        <w:rPr>
          <w:sz w:val="20"/>
        </w:rPr>
        <w:t xml:space="preserve">6.6 Каждая партия ячменя должна сопровождаться товаросопроводительными документами в соответствии с требованиями </w:t>
      </w:r>
      <w:hyperlink w:history="0" w:anchor="P323" w:tooltip="[1]">
        <w:r>
          <w:rPr>
            <w:sz w:val="20"/>
            <w:color w:val="0000ff"/>
          </w:rPr>
          <w:t xml:space="preserve">[1]</w:t>
        </w:r>
      </w:hyperlink>
      <w:r>
        <w:rPr>
          <w:sz w:val="20"/>
        </w:rPr>
        <w:t xml:space="preserve"> или нормативных документов, действующих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7 Методы контроля</w:t>
      </w:r>
    </w:p>
    <w:p>
      <w:pPr>
        <w:pStyle w:val="0"/>
        <w:ind w:firstLine="540"/>
        <w:jc w:val="both"/>
      </w:pPr>
      <w:r>
        <w:rPr>
          <w:sz w:val="20"/>
        </w:rPr>
      </w:r>
    </w:p>
    <w:p>
      <w:pPr>
        <w:pStyle w:val="0"/>
        <w:ind w:firstLine="540"/>
        <w:jc w:val="both"/>
      </w:pPr>
      <w:r>
        <w:rPr>
          <w:sz w:val="20"/>
        </w:rPr>
        <w:t xml:space="preserve">7.1 Отбор проб - по </w:t>
      </w:r>
      <w:hyperlink w:history="0" r:id="rId61" w:tooltip="&quot;ГОСТ 13586.3-2015. Межгосударственный стандарт. Зерно. Правила приемки и методы отбора проб&quot; (введен в действие Приказом Росстандарта от 31.08.2015 N 1236-ст) {КонсультантПлюс}">
        <w:r>
          <w:rPr>
            <w:sz w:val="20"/>
            <w:color w:val="0000ff"/>
          </w:rPr>
          <w:t xml:space="preserve">ГОСТ 13586.3</w:t>
        </w:r>
      </w:hyperlink>
      <w:r>
        <w:rPr>
          <w:sz w:val="20"/>
        </w:rPr>
        <w:t xml:space="preserve">.</w:t>
      </w:r>
    </w:p>
    <w:p>
      <w:pPr>
        <w:pStyle w:val="0"/>
        <w:spacing w:before="200" w:line-rule="auto"/>
        <w:ind w:firstLine="540"/>
        <w:jc w:val="both"/>
      </w:pPr>
      <w:r>
        <w:rPr>
          <w:sz w:val="20"/>
        </w:rPr>
        <w:t xml:space="preserve">7.2 Определение запаха, цвета и обесцвеченности - по </w:t>
      </w:r>
      <w:hyperlink w:history="0" r:id="rId62" w:tooltip="&quot;ГОСТ 10967-2019. Межгосударственный стандарт. Зерно. Методы определения запаха и цвета&quot; (введен в действие Приказом Росстандарта от 16.07.2019 N 389-ст) {КонсультантПлюс}">
        <w:r>
          <w:rPr>
            <w:sz w:val="20"/>
            <w:color w:val="0000ff"/>
          </w:rPr>
          <w:t xml:space="preserve">ГОСТ 10967</w:t>
        </w:r>
      </w:hyperlink>
      <w:r>
        <w:rPr>
          <w:sz w:val="20"/>
        </w:rPr>
        <w:t xml:space="preserve">.</w:t>
      </w:r>
    </w:p>
    <w:p>
      <w:pPr>
        <w:pStyle w:val="0"/>
        <w:spacing w:before="200" w:line-rule="auto"/>
        <w:ind w:firstLine="540"/>
        <w:jc w:val="both"/>
      </w:pPr>
      <w:r>
        <w:rPr>
          <w:sz w:val="20"/>
        </w:rPr>
        <w:t xml:space="preserve">7.3 Определение влажности - по </w:t>
      </w:r>
      <w:hyperlink w:history="0" r:id="rId63" w:tooltip="&quot;ГОСТ 13586.5-2015. Межгосударственный стандарт. Зерно. Метод определения влажности&quot; (введен в действие Приказом Росстандарта от 31.08.2015 N 1237-ст) (ред. от 10.11.2021) {КонсультантПлюс}">
        <w:r>
          <w:rPr>
            <w:sz w:val="20"/>
            <w:color w:val="0000ff"/>
          </w:rPr>
          <w:t xml:space="preserve">ГОСТ 13586.5</w:t>
        </w:r>
      </w:hyperlink>
      <w:r>
        <w:rPr>
          <w:sz w:val="20"/>
        </w:rPr>
        <w:t xml:space="preserve">.</w:t>
      </w:r>
    </w:p>
    <w:p>
      <w:pPr>
        <w:pStyle w:val="0"/>
        <w:spacing w:before="200" w:line-rule="auto"/>
        <w:ind w:firstLine="540"/>
        <w:jc w:val="both"/>
      </w:pPr>
      <w:r>
        <w:rPr>
          <w:sz w:val="20"/>
        </w:rPr>
        <w:t xml:space="preserve">7.4 Определение сорной и зерновой примесей - по </w:t>
      </w:r>
      <w:hyperlink w:history="0" r:id="rId64" w:tooltip="&quot;ГОСТ 30483-97. Межгосударственный стандарт. 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quot; (введен в действие Постановлением Госстандарта России от 22.09.1997 N 330) {КонсультантПлюс}">
        <w:r>
          <w:rPr>
            <w:sz w:val="20"/>
            <w:color w:val="0000ff"/>
          </w:rPr>
          <w:t xml:space="preserve">ГОСТ 30483</w:t>
        </w:r>
      </w:hyperlink>
      <w:r>
        <w:rPr>
          <w:sz w:val="20"/>
        </w:rPr>
        <w:t xml:space="preserve">.</w:t>
      </w:r>
    </w:p>
    <w:p>
      <w:pPr>
        <w:pStyle w:val="0"/>
        <w:spacing w:before="200" w:line-rule="auto"/>
        <w:ind w:firstLine="540"/>
        <w:jc w:val="both"/>
      </w:pPr>
      <w:r>
        <w:rPr>
          <w:sz w:val="20"/>
        </w:rPr>
        <w:t xml:space="preserve">7.5 Определение зараженности вредителями - по </w:t>
      </w:r>
      <w:hyperlink w:history="0" r:id="rId65" w:tooltip="&quot;ГОСТ 13586.4-83. Государственный стандарт Союза ССР. Зерно. Методы определения зараженности и поврежденности вредителями&quot; (утв. и введен в действие Постановлением Госстандарта СССР от 23.05.1983 N 2300) (ред. от 22.09.1997) {КонсультантПлюс}">
        <w:r>
          <w:rPr>
            <w:sz w:val="20"/>
            <w:color w:val="0000ff"/>
          </w:rPr>
          <w:t xml:space="preserve">ГОСТ 13586.4</w:t>
        </w:r>
      </w:hyperlink>
      <w:r>
        <w:rPr>
          <w:sz w:val="20"/>
        </w:rPr>
        <w:t xml:space="preserve">, </w:t>
      </w:r>
      <w:hyperlink w:history="0" r:id="rId66" w:tooltip="&quot;ГОСТ 13586.6-93. Межгосударственный стандарт. Зерно. Методы определения зараженности вредителями&quot; (введен в действие Постановлением Госстандарта России от 02.06.1994 N 160) {КонсультантПлюс}">
        <w:r>
          <w:rPr>
            <w:sz w:val="20"/>
            <w:color w:val="0000ff"/>
          </w:rPr>
          <w:t xml:space="preserve">ГОСТ 13586.6</w:t>
        </w:r>
      </w:hyperlink>
      <w:r>
        <w:rPr>
          <w:sz w:val="20"/>
        </w:rPr>
        <w:t xml:space="preserve">.</w:t>
      </w:r>
    </w:p>
    <w:p>
      <w:pPr>
        <w:pStyle w:val="0"/>
        <w:spacing w:before="200" w:line-rule="auto"/>
        <w:ind w:firstLine="540"/>
        <w:jc w:val="both"/>
      </w:pPr>
      <w:r>
        <w:rPr>
          <w:sz w:val="20"/>
        </w:rPr>
        <w:t xml:space="preserve">7.6 Определение загрязненности вредителями - по </w:t>
      </w:r>
      <w:hyperlink w:history="0" r:id="rId67" w:tooltip="&quot;ГОСТ 34165-2017. Межгосударственный стандарт. Зерновые, зернобобовые и продукты их переработки. Методы определения загрязненности насекомыми-вредителями&quot; (введен в действие Приказом Росстандарта от 31.10.2017 N 1599-ст) {КонсультантПлюс}">
        <w:r>
          <w:rPr>
            <w:sz w:val="20"/>
            <w:color w:val="0000ff"/>
          </w:rPr>
          <w:t xml:space="preserve">ГОСТ 34165</w:t>
        </w:r>
      </w:hyperlink>
      <w:r>
        <w:rPr>
          <w:sz w:val="20"/>
        </w:rPr>
        <w:t xml:space="preserve">.</w:t>
      </w:r>
    </w:p>
    <w:p>
      <w:pPr>
        <w:pStyle w:val="0"/>
        <w:spacing w:before="200" w:line-rule="auto"/>
        <w:ind w:firstLine="540"/>
        <w:jc w:val="both"/>
      </w:pPr>
      <w:r>
        <w:rPr>
          <w:sz w:val="20"/>
        </w:rPr>
        <w:t xml:space="preserve">7.7 Определение натуры - по </w:t>
      </w:r>
      <w:hyperlink w:history="0" r:id="rId68" w:tooltip="&quot;ГОСТ 10840-2017. Межгосударственный стандарт. Зерно. Метод определения натуры&quot; (введен в действие Приказом Росстандарта от 31.10.2017 N 1593-ст) (ред. от 05.04.2022) {КонсультантПлюс}">
        <w:r>
          <w:rPr>
            <w:sz w:val="20"/>
            <w:color w:val="0000ff"/>
          </w:rPr>
          <w:t xml:space="preserve">ГОСТ 10840</w:t>
        </w:r>
      </w:hyperlink>
      <w:r>
        <w:rPr>
          <w:sz w:val="20"/>
        </w:rPr>
        <w:t xml:space="preserve">.</w:t>
      </w:r>
    </w:p>
    <w:p>
      <w:pPr>
        <w:pStyle w:val="0"/>
        <w:spacing w:before="200" w:line-rule="auto"/>
        <w:ind w:firstLine="540"/>
        <w:jc w:val="both"/>
      </w:pPr>
      <w:r>
        <w:rPr>
          <w:sz w:val="20"/>
        </w:rPr>
        <w:t xml:space="preserve">7.8 Определение фузариозных зерен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7.9 Подготовка проб и минерализация для определения содержания токсичных элементов - по </w:t>
      </w:r>
      <w:hyperlink w:history="0" r:id="rId69" w:tooltip="&quot;ГОСТ 26929-94. Межгосударственный стандарт. Сырье и продукты пищевые. Подготовка проб. Минерализация для определения содержания токсичных элементов&quot; (введен в действие Постановлением Госстандарта России от 21.02.1995 N 78) {КонсультантПлюс}">
        <w:r>
          <w:rPr>
            <w:sz w:val="20"/>
            <w:color w:val="0000ff"/>
          </w:rPr>
          <w:t xml:space="preserve">ГОСТ 26929</w:t>
        </w:r>
      </w:hyperlink>
      <w:r>
        <w:rPr>
          <w:sz w:val="20"/>
        </w:rPr>
        <w:t xml:space="preserve">, </w:t>
      </w:r>
      <w:hyperlink w:history="0" r:id="rId70" w:tooltip="&quot;ГОСТ 31671-2012 (EN 13805:2002). Межгосударственный стандарт. Продукты пищевые. Определение следовых элементов. Подготовка проб методом минерализации при повышенном давлении&quot; (введен в действие Приказом Росстандарта от 29.11.2012 N 1763-ст) {КонсультантПлюс}">
        <w:r>
          <w:rPr>
            <w:sz w:val="20"/>
            <w:color w:val="0000ff"/>
          </w:rPr>
          <w:t xml:space="preserve">ГОСТ 31671</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7.10 Определение ртути - по </w:t>
      </w:r>
      <w:hyperlink w:history="0" r:id="rId71" w:tooltip="&quot;ГОСТ 26927-86. Государственный стандарт Союза ССР. Сырье и продукты пищевые. Методы определения ртути&quot; (введен Постановлением Госстандарта СССР от 25.06.1986 N 1755) (ред. от 30.05.1990) {КонсультантПлюс}">
        <w:r>
          <w:rPr>
            <w:sz w:val="20"/>
            <w:color w:val="0000ff"/>
          </w:rPr>
          <w:t xml:space="preserve">ГОСТ 26927</w:t>
        </w:r>
      </w:hyperlink>
      <w:r>
        <w:rPr>
          <w:sz w:val="20"/>
        </w:rPr>
        <w:t xml:space="preserve">, </w:t>
      </w:r>
      <w:hyperlink w:history="0" r:id="rId72" w:tooltip="&quot;ГОСТ 31650-2012. Межгосударственный стандарт. Средства лекарственные для животных, корма, кормовые добавки. Определение массовой доли ртути методом атомно-абсорбционной спектрометрии&quot; (введен в действие Приказом Росстандарта от 08.10.2012 N 473-ст) {КонсультантПлюс}">
        <w:r>
          <w:rPr>
            <w:sz w:val="20"/>
            <w:color w:val="0000ff"/>
          </w:rPr>
          <w:t xml:space="preserve">ГОСТ 31650</w:t>
        </w:r>
      </w:hyperlink>
      <w:r>
        <w:rPr>
          <w:sz w:val="20"/>
        </w:rPr>
        <w:t xml:space="preserve">.</w:t>
      </w:r>
    </w:p>
    <w:p>
      <w:pPr>
        <w:pStyle w:val="0"/>
        <w:spacing w:before="200" w:line-rule="auto"/>
        <w:ind w:firstLine="540"/>
        <w:jc w:val="both"/>
      </w:pPr>
      <w:r>
        <w:rPr>
          <w:sz w:val="20"/>
        </w:rPr>
        <w:t xml:space="preserve">7.11 Определение мышьяка - по </w:t>
      </w:r>
      <w:hyperlink w:history="0" r:id="rId73" w:tooltip="&quot;ГОСТ 26930-86. Государственный стандарт Союза ССР. Сырье и продукты пищевые. Метод определения мышьяка&quot; (введен Постановлением Госстандарта СССР от 25.06.1986 N 1772) (ред. от 30.05.1990) {КонсультантПлюс}">
        <w:r>
          <w:rPr>
            <w:sz w:val="20"/>
            <w:color w:val="0000ff"/>
          </w:rPr>
          <w:t xml:space="preserve">ГОСТ 26930</w:t>
        </w:r>
      </w:hyperlink>
      <w:r>
        <w:rPr>
          <w:sz w:val="20"/>
        </w:rPr>
        <w:t xml:space="preserve">, </w:t>
      </w:r>
      <w:hyperlink w:history="0" r:id="rId74" w:tooltip="&quot;ГОСТ 31628-2012. Межгосударственный стандарт. Продукты пищевые и продовольственное сырье. Инверсионно-вольтамперометрический метод определения массовой концентрации мышьяка&quot; (введен в действие Приказом Росстандарта от 07.11.2012 N 691-ст) {КонсультантПлюс}">
        <w:r>
          <w:rPr>
            <w:sz w:val="20"/>
            <w:color w:val="0000ff"/>
          </w:rPr>
          <w:t xml:space="preserve">ГОСТ 31628</w:t>
        </w:r>
      </w:hyperlink>
      <w:r>
        <w:rPr>
          <w:sz w:val="20"/>
        </w:rPr>
        <w:t xml:space="preserve">, </w:t>
      </w:r>
      <w:hyperlink w:history="0" r:id="rId75" w:tooltip="&quot;ГОСТ 31707-2012 (EN 14627:2005). Межгосударственный стандарт. 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quot; (введен в действие Приказом Росстандарта от 29.11.2012 N 1775-ст) {КонсультантПлюс}">
        <w:r>
          <w:rPr>
            <w:sz w:val="20"/>
            <w:color w:val="0000ff"/>
          </w:rPr>
          <w:t xml:space="preserve">ГОСТ 31707</w:t>
        </w:r>
      </w:hyperlink>
      <w:r>
        <w:rPr>
          <w:sz w:val="20"/>
        </w:rPr>
        <w:t xml:space="preserve">, </w:t>
      </w:r>
      <w:hyperlink w:history="0" r:id="rId76"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7.12 Определение свинца - по </w:t>
      </w:r>
      <w:hyperlink w:history="0" r:id="rId77" w:tooltip="&quot;ГОСТ 26932-86. Государственный стандарт Союза ССР. Сырье и продукты пищевые. Методы определения свинца&quot; (введен Постановлением Госстандарта СССР от 25.06.1986 N 1774) (ред. от 30.05.1990) {КонсультантПлюс}">
        <w:r>
          <w:rPr>
            <w:sz w:val="20"/>
            <w:color w:val="0000ff"/>
          </w:rPr>
          <w:t xml:space="preserve">ГОСТ 26932</w:t>
        </w:r>
      </w:hyperlink>
      <w:r>
        <w:rPr>
          <w:sz w:val="20"/>
        </w:rPr>
        <w:t xml:space="preserve">, </w:t>
      </w:r>
      <w:hyperlink w:history="0" r:id="rId78"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79"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7.13 Определение кадмия - по </w:t>
      </w:r>
      <w:hyperlink w:history="0" r:id="rId80" w:tooltip="&quot;ГОСТ 26933-86. Государственный стандарт Союза ССР. Сырье и продукты пищевые. Методы определения кадмия&quot; (утв. и введен в действие Постановлением Госстандарта СССР от 25.06.1986 N 1775) (ред. от 30.05.1990) {КонсультантПлюс}">
        <w:r>
          <w:rPr>
            <w:sz w:val="20"/>
            <w:color w:val="0000ff"/>
          </w:rPr>
          <w:t xml:space="preserve">ГОСТ 26933</w:t>
        </w:r>
      </w:hyperlink>
      <w:r>
        <w:rPr>
          <w:sz w:val="20"/>
        </w:rPr>
        <w:t xml:space="preserve">, </w:t>
      </w:r>
      <w:hyperlink w:history="0" r:id="rId81" w:tooltip="&quot;ГОСТ 30178-96. Межгосударственный стандарт. Сырье и продукты пищевые. Атомно-абсорбционный метод определения токсичных элементов&quot; (введен в действие Постановлением Госстандарта России от 26.03.1997 N 112) {КонсультантПлюс}">
        <w:r>
          <w:rPr>
            <w:sz w:val="20"/>
            <w:color w:val="0000ff"/>
          </w:rPr>
          <w:t xml:space="preserve">ГОСТ 30178</w:t>
        </w:r>
      </w:hyperlink>
      <w:r>
        <w:rPr>
          <w:sz w:val="20"/>
        </w:rPr>
        <w:t xml:space="preserve">, </w:t>
      </w:r>
      <w:hyperlink w:history="0" r:id="rId82" w:tooltip="&quot;ГОСТ 30538-97. Межгосударственный стандарт. Продукты пищевые. Методика определения токсичных элементов атомно-эмиссионным методом&quot; (введен в действие Постановлением Госстандарта России от 27.04.2000 N 130-ст) {КонсультантПлюс}">
        <w:r>
          <w:rPr>
            <w:sz w:val="20"/>
            <w:color w:val="0000ff"/>
          </w:rPr>
          <w:t xml:space="preserve">ГОСТ 30538</w:t>
        </w:r>
      </w:hyperlink>
      <w:r>
        <w:rPr>
          <w:sz w:val="20"/>
        </w:rPr>
        <w:t xml:space="preserve">.</w:t>
      </w:r>
    </w:p>
    <w:p>
      <w:pPr>
        <w:pStyle w:val="0"/>
        <w:spacing w:before="200" w:line-rule="auto"/>
        <w:ind w:firstLine="540"/>
        <w:jc w:val="both"/>
      </w:pPr>
      <w:r>
        <w:rPr>
          <w:sz w:val="20"/>
        </w:rPr>
        <w:t xml:space="preserve">7.14 Определение пестицидов - по </w:t>
      </w:r>
      <w:hyperlink w:history="0" r:id="rId83" w:tooltip="&quot;ГОСТ 13496.20-2014. Межгосударственный стандарт. Корма, комбикорма, комбикормовое сырье. Метод определения остаточных количеств пестицидов&quot; (введен в действие Приказом Росстандарта от 17.11.2014 N 1586-ст) (ред. от 10.08.2017) {КонсультантПлюс}">
        <w:r>
          <w:rPr>
            <w:sz w:val="20"/>
            <w:color w:val="0000ff"/>
          </w:rPr>
          <w:t xml:space="preserve">ГОСТ 13496.20</w:t>
        </w:r>
      </w:hyperlink>
      <w:r>
        <w:rPr>
          <w:sz w:val="20"/>
        </w:rPr>
        <w:t xml:space="preserve">, </w:t>
      </w:r>
      <w:hyperlink w:history="0" r:id="rId84" w:tooltip="&quot;ГОСТ 31481-2012. Межгосударственный стандарт. Комбикорма, комбикормовое сырье. Метод определения остаточных количеств хлорорганических пестицидов&quot; (введен в действие Приказом Росстандарта от 09.10.2012 N 474-ст) {КонсультантПлюс}">
        <w:r>
          <w:rPr>
            <w:sz w:val="20"/>
            <w:color w:val="0000ff"/>
          </w:rPr>
          <w:t xml:space="preserve">ГОСТ 31481</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7.15 Определение микотоксинов - по </w:t>
      </w:r>
      <w:hyperlink w:history="0" r:id="rId85" w:tooltip="&quot;ГОСТ 31653-2012. Межгосударственный стандарт. Корма. Метод иммуноферментного определения микотоксинов&quot; (введен в действие Приказом Росстандарта от 18.09.2012 N 336-ст) {КонсультантПлюс}">
        <w:r>
          <w:rPr>
            <w:sz w:val="20"/>
            <w:color w:val="0000ff"/>
          </w:rPr>
          <w:t xml:space="preserve">ГОСТ 31653</w:t>
        </w:r>
      </w:hyperlink>
      <w:r>
        <w:rPr>
          <w:sz w:val="20"/>
        </w:rPr>
        <w:t xml:space="preserve">, </w:t>
      </w:r>
      <w:hyperlink w:history="0" r:id="rId86" w:tooltip="&quot;ГОСТ 33303-2015. Межгосударственный стандарт. Продукты пищевые. Методы отбора проб для определения микотоксинов&quot; (введен в действие Приказом Росстандарта от 08.09.2015 N 1287-ст) {КонсультантПлюс}">
        <w:r>
          <w:rPr>
            <w:sz w:val="20"/>
            <w:color w:val="0000ff"/>
          </w:rPr>
          <w:t xml:space="preserve">ГОСТ 33303</w:t>
        </w:r>
      </w:hyperlink>
      <w:r>
        <w:rPr>
          <w:sz w:val="20"/>
        </w:rPr>
        <w:t xml:space="preserve">, </w:t>
      </w:r>
      <w:hyperlink w:history="0" r:id="rId87" w:tooltip="&quot;ГОСТ 34108-2017. Межгосударственный стандарт. Корма, комбикорма, комбикормовое сырье. Определение содержания микотоксинов прямым твердофазным конкурентным иммуноферментным методом&quot; (введен в действие Приказом Росстандарта от 15.09.2017 N 1137-ст) (ред. от 01.09.2021) {КонсультантПлюс}">
        <w:r>
          <w:rPr>
            <w:sz w:val="20"/>
            <w:color w:val="0000ff"/>
          </w:rPr>
          <w:t xml:space="preserve">ГОСТ 34108</w:t>
        </w:r>
      </w:hyperlink>
      <w:r>
        <w:rPr>
          <w:sz w:val="20"/>
        </w:rPr>
        <w:t xml:space="preserve">, </w:t>
      </w:r>
      <w:hyperlink w:history="0" r:id="rId88" w:tooltip="&quot;ГОСТ 34140-2017. Межгосударственный стандарт. Продукты пищевые, корма, продовольственное сырье. Метод определения микотоксинов с помощью высокоэффективной жидкостной хроматографии с масс-спектрометрическим детектированием&quot; (введен в действие Приказом Росстандарта от 18.07.2017 N 719-ст) {КонсультантПлюс}">
        <w:r>
          <w:rPr>
            <w:sz w:val="20"/>
            <w:color w:val="0000ff"/>
          </w:rPr>
          <w:t xml:space="preserve">ГОСТ 34140</w:t>
        </w:r>
      </w:hyperlink>
      <w:r>
        <w:rPr>
          <w:sz w:val="20"/>
        </w:rPr>
        <w:t xml:space="preserve"> или нормативным документам, действующим на территории государства, принявшего стандарт, а также:</w:t>
      </w:r>
    </w:p>
    <w:p>
      <w:pPr>
        <w:pStyle w:val="0"/>
        <w:spacing w:before="200" w:line-rule="auto"/>
        <w:ind w:firstLine="540"/>
        <w:jc w:val="both"/>
      </w:pPr>
      <w:r>
        <w:rPr>
          <w:sz w:val="20"/>
        </w:rPr>
        <w:t xml:space="preserve">- афлатоксина B1 - по </w:t>
      </w:r>
      <w:hyperlink w:history="0" r:id="rId89" w:tooltip="&quot;ГОСТ 30711-2001. Межгосударственный стандарт. Продукты пищевые. Методы выявления и определения содержания афлатоксинов B1 И M1&quot; (введен в действие Постановлением Госстандарта России от 27.07.2001 N 296-ст) {КонсультантПлюс}">
        <w:r>
          <w:rPr>
            <w:sz w:val="20"/>
            <w:color w:val="0000ff"/>
          </w:rPr>
          <w:t xml:space="preserve">ГОСТ 30711</w:t>
        </w:r>
      </w:hyperlink>
      <w:r>
        <w:rPr>
          <w:sz w:val="20"/>
        </w:rPr>
        <w:t xml:space="preserve">, </w:t>
      </w:r>
      <w:hyperlink w:history="0" r:id="rId90" w:tooltip="&quot;ГОСТ 31748-2012 (ISO 16050:2003). Межгосударственный стандарт. 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quot; (введен в действие Приказом Росстандарта от 29.11.2012 N 1760-ст) {КонсультантПлюс}">
        <w:r>
          <w:rPr>
            <w:sz w:val="20"/>
            <w:color w:val="0000ff"/>
          </w:rPr>
          <w:t xml:space="preserve">ГОСТ 31748</w:t>
        </w:r>
      </w:hyperlink>
      <w:r>
        <w:rPr>
          <w:sz w:val="20"/>
        </w:rPr>
        <w:t xml:space="preserve">;</w:t>
      </w:r>
    </w:p>
    <w:p>
      <w:pPr>
        <w:pStyle w:val="0"/>
        <w:spacing w:before="200" w:line-rule="auto"/>
        <w:ind w:firstLine="540"/>
        <w:jc w:val="both"/>
      </w:pPr>
      <w:r>
        <w:rPr>
          <w:sz w:val="20"/>
        </w:rPr>
        <w:t xml:space="preserve">- дезоксиниваленола - по ГОСТ EN 15891;</w:t>
      </w:r>
    </w:p>
    <w:p>
      <w:pPr>
        <w:pStyle w:val="0"/>
        <w:spacing w:before="200" w:line-rule="auto"/>
        <w:ind w:firstLine="540"/>
        <w:jc w:val="both"/>
      </w:pPr>
      <w:r>
        <w:rPr>
          <w:sz w:val="20"/>
        </w:rPr>
        <w:t xml:space="preserve">- Т-2 токсина - по </w:t>
      </w:r>
      <w:hyperlink w:history="0" r:id="rId91"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 зеараленона - по </w:t>
      </w:r>
      <w:hyperlink w:history="0" r:id="rId92" w:tooltip="&quot;ГОСТ 31691-2012. Межгосударственный стандарт. Зерно и продукты его переработки, комбикорма. Определение содержания зеараленона методом высокоэффективной жидкостной хроматографии&quot; (введен в действие Приказом Росстандарта от 29.11.2012 N 1423-ст) {КонсультантПлюс}">
        <w:r>
          <w:rPr>
            <w:sz w:val="20"/>
            <w:color w:val="0000ff"/>
          </w:rPr>
          <w:t xml:space="preserve">ГОСТ 31691</w:t>
        </w:r>
      </w:hyperlink>
      <w:r>
        <w:rPr>
          <w:sz w:val="20"/>
        </w:rPr>
        <w:t xml:space="preserve">;</w:t>
      </w:r>
    </w:p>
    <w:p>
      <w:pPr>
        <w:pStyle w:val="0"/>
        <w:spacing w:before="200" w:line-rule="auto"/>
        <w:ind w:firstLine="540"/>
        <w:jc w:val="both"/>
      </w:pPr>
      <w:r>
        <w:rPr>
          <w:sz w:val="20"/>
        </w:rPr>
        <w:t xml:space="preserve">- охратоксина А - по </w:t>
      </w:r>
      <w:hyperlink w:history="0" r:id="rId93" w:tooltip="&quot;ГОСТ 32587-2013. Межгосударственный стандарт. Зерно и продукты его переработки, комбикорма. Определение охратоксина A методом высокоэффективной жидкостной хроматографии&quot; (введен в действие Приказом Росстандарта от 30.12.2013 N 2429-ст) {КонсультантПлюс}">
        <w:r>
          <w:rPr>
            <w:sz w:val="20"/>
            <w:color w:val="0000ff"/>
          </w:rPr>
          <w:t xml:space="preserve">ГОСТ 32587</w:t>
        </w:r>
      </w:hyperlink>
      <w:r>
        <w:rPr>
          <w:sz w:val="20"/>
        </w:rPr>
        <w:t xml:space="preserve">, </w:t>
      </w:r>
      <w:hyperlink w:history="0" r:id="rId94" w:tooltip="&quot;ГОСТ 28001-88. Государственный стандарт Союза ССР. Зерно фуражное, продукты его переработки, комбикорма. Методы определения микотоксинов: Т-2 токсина, зеараленона (Ф-2) и охратоксина А&quot; (утв. и введен в действие Постановлением Госстандарта СССР от 23.12.1988 N 4567) {КонсультантПлюс}">
        <w:r>
          <w:rPr>
            <w:sz w:val="20"/>
            <w:color w:val="0000ff"/>
          </w:rPr>
          <w:t xml:space="preserve">ГОСТ 28001</w:t>
        </w:r>
      </w:hyperlink>
      <w:r>
        <w:rPr>
          <w:sz w:val="20"/>
        </w:rPr>
        <w:t xml:space="preserve">.</w:t>
      </w:r>
    </w:p>
    <w:p>
      <w:pPr>
        <w:pStyle w:val="0"/>
        <w:spacing w:before="200" w:line-rule="auto"/>
        <w:ind w:firstLine="540"/>
        <w:jc w:val="both"/>
      </w:pPr>
      <w:r>
        <w:rPr>
          <w:sz w:val="20"/>
        </w:rPr>
        <w:t xml:space="preserve">7.16 Определение бенз(a)пирена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7.17 Отбор проб для определения радионуклидов - по </w:t>
      </w:r>
      <w:hyperlink w:history="0" r:id="rId95" w:tooltip="&quot;ГОСТ 32164-2013. Межгосударственный стандарт. Продукты пищевые. Метод отбора проб для определения стронция Sr-90 и цезия Cs-137&quot; (введен в действие Приказом Росстандарта от 27.06.2013 N 234-ст) {КонсультантПлюс}">
        <w:r>
          <w:rPr>
            <w:sz w:val="20"/>
            <w:color w:val="0000ff"/>
          </w:rPr>
          <w:t xml:space="preserve">ГОСТ 32164</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7.18 Определение радионуклидов - по </w:t>
      </w:r>
      <w:hyperlink w:history="0" r:id="rId96" w:tooltip="&quot;ГОСТ 32161-2013. Межгосударственный стандарт. Продукты пищевые. Метод определения содержания цезия Cs-137&quot; (введен в действие Приказом Росстандарта от 27.06.2013 N 233-ст) {КонсультантПлюс}">
        <w:r>
          <w:rPr>
            <w:sz w:val="20"/>
            <w:color w:val="0000ff"/>
          </w:rPr>
          <w:t xml:space="preserve">ГОСТ 32161</w:t>
        </w:r>
      </w:hyperlink>
      <w:r>
        <w:rPr>
          <w:sz w:val="20"/>
        </w:rPr>
        <w:t xml:space="preserve">, </w:t>
      </w:r>
      <w:hyperlink w:history="0" r:id="rId97" w:tooltip="&quot;ГОСТ 32163-2013. Межгосударственный стандарт. Продукты пищевые. Метод определения содержания стронция Sr-90&quot; (введен в действие Приказом Росстандарта от 27.06.2013 N 232-ст) {КонсультантПлюс}">
        <w:r>
          <w:rPr>
            <w:sz w:val="20"/>
            <w:color w:val="0000ff"/>
          </w:rPr>
          <w:t xml:space="preserve">ГОСТ 32163</w:t>
        </w:r>
      </w:hyperlink>
      <w:r>
        <w:rPr>
          <w:sz w:val="20"/>
        </w:rPr>
        <w:t xml:space="preserve"> или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7.19 Определение остаточных количеств 2,4-Д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7.20 Определение ртутьорганических пестицидов - по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7.21 Определение ГМО - по ГОСТ ИСО 21569, ГОСТ ИСО 21570, ГОСТ ИСО 21571 или по нормативным документам, действующим на территории государства, принявшего стандарт.</w:t>
      </w:r>
    </w:p>
    <w:p>
      <w:pPr>
        <w:pStyle w:val="0"/>
        <w:ind w:firstLine="540"/>
        <w:jc w:val="both"/>
      </w:pPr>
      <w:r>
        <w:rPr>
          <w:sz w:val="20"/>
        </w:rPr>
      </w:r>
    </w:p>
    <w:p>
      <w:pPr>
        <w:pStyle w:val="2"/>
        <w:outlineLvl w:val="1"/>
        <w:ind w:firstLine="540"/>
        <w:jc w:val="both"/>
      </w:pPr>
      <w:r>
        <w:rPr>
          <w:sz w:val="20"/>
          <w:b w:val="on"/>
        </w:rPr>
        <w:t xml:space="preserve">8 Транспортирование и хранение</w:t>
      </w:r>
    </w:p>
    <w:p>
      <w:pPr>
        <w:pStyle w:val="0"/>
        <w:ind w:firstLine="540"/>
        <w:jc w:val="both"/>
      </w:pPr>
      <w:r>
        <w:rPr>
          <w:sz w:val="20"/>
        </w:rPr>
      </w:r>
    </w:p>
    <w:p>
      <w:pPr>
        <w:pStyle w:val="0"/>
        <w:ind w:firstLine="540"/>
        <w:jc w:val="both"/>
      </w:pPr>
      <w:r>
        <w:rPr>
          <w:sz w:val="20"/>
        </w:rPr>
        <w:t xml:space="preserve">8.1 Ячмень размещают, транспортируют и хранят в чистых, сухих, без постороннего запаха, не зараженных вредителями транспортных средствах и зернохранилищах в соответствии с санитарными правилами и нормами, утвержденными с учетом требований нормативных документов, действующих на территории государства, принявшего стандарт, а также правилами перевозок, действующими на транспорте данного вида.</w:t>
      </w:r>
    </w:p>
    <w:p>
      <w:pPr>
        <w:pStyle w:val="0"/>
        <w:spacing w:before="200" w:line-rule="auto"/>
        <w:ind w:firstLine="540"/>
        <w:jc w:val="both"/>
      </w:pPr>
      <w:r>
        <w:rPr>
          <w:sz w:val="20"/>
        </w:rPr>
        <w:t xml:space="preserve">8.2 При размещении, транспортировании и хранении учитывают состояния зерна, указанные в </w:t>
      </w:r>
      <w:hyperlink w:history="0" w:anchor="P286" w:tooltip="Таблица 2">
        <w:r>
          <w:rPr>
            <w:sz w:val="20"/>
            <w:color w:val="0000ff"/>
          </w:rPr>
          <w:t xml:space="preserve">таблице 2</w:t>
        </w:r>
      </w:hyperlink>
      <w:r>
        <w:rPr>
          <w:sz w:val="20"/>
        </w:rPr>
        <w:t xml:space="preserve">.</w:t>
      </w:r>
    </w:p>
    <w:p>
      <w:pPr>
        <w:pStyle w:val="0"/>
        <w:ind w:firstLine="540"/>
        <w:jc w:val="both"/>
      </w:pPr>
      <w:r>
        <w:rPr>
          <w:sz w:val="20"/>
        </w:rPr>
      </w:r>
    </w:p>
    <w:bookmarkStart w:id="286" w:name="P286"/>
    <w:bookmarkEnd w:id="286"/>
    <w:p>
      <w:pPr>
        <w:pStyle w:val="0"/>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4"/>
        <w:gridCol w:w="4535"/>
      </w:tblGrid>
      <w:tr>
        <w:tblPrEx>
          <w:tblBorders>
            <w:insideH w:val="single" w:sz="4"/>
          </w:tblBorders>
        </w:tblPrEx>
        <w:tc>
          <w:tcPr>
            <w:tcW w:w="4534" w:type="dxa"/>
            <w:vAlign w:val="center"/>
            <w:tcBorders>
              <w:top w:val="single" w:sz="4"/>
              <w:bottom w:val="single" w:sz="4"/>
            </w:tcBorders>
          </w:tcPr>
          <w:p>
            <w:pPr>
              <w:pStyle w:val="0"/>
              <w:jc w:val="center"/>
            </w:pPr>
            <w:r>
              <w:rPr>
                <w:sz w:val="20"/>
              </w:rPr>
              <w:t xml:space="preserve">Состояние ячменя</w:t>
            </w:r>
          </w:p>
        </w:tc>
        <w:tc>
          <w:tcPr>
            <w:tcW w:w="4535" w:type="dxa"/>
            <w:vAlign w:val="center"/>
            <w:tcBorders>
              <w:top w:val="single" w:sz="4"/>
              <w:bottom w:val="single" w:sz="4"/>
            </w:tcBorders>
          </w:tcPr>
          <w:p>
            <w:pPr>
              <w:pStyle w:val="0"/>
              <w:jc w:val="center"/>
            </w:pPr>
            <w:r>
              <w:rPr>
                <w:sz w:val="20"/>
              </w:rPr>
              <w:t xml:space="preserve">Норма, %</w:t>
            </w:r>
          </w:p>
        </w:tc>
      </w:tr>
      <w:tr>
        <w:tblPrEx>
          <w:tblBorders>
            <w:insideH w:val="single" w:sz="4"/>
          </w:tblBorders>
        </w:tblPrEx>
        <w:tc>
          <w:tcPr>
            <w:gridSpan w:val="2"/>
            <w:tcW w:w="9069" w:type="dxa"/>
            <w:vAlign w:val="center"/>
            <w:tcBorders>
              <w:top w:val="single" w:sz="4"/>
              <w:bottom w:val="single" w:sz="4"/>
            </w:tcBorders>
          </w:tcPr>
          <w:p>
            <w:pPr>
              <w:pStyle w:val="0"/>
              <w:jc w:val="center"/>
            </w:pPr>
            <w:r>
              <w:rPr>
                <w:sz w:val="20"/>
              </w:rPr>
              <w:t xml:space="preserve">По влажности</w:t>
            </w:r>
          </w:p>
        </w:tc>
      </w:tr>
      <w:tr>
        <w:tc>
          <w:tcPr>
            <w:tcW w:w="4534" w:type="dxa"/>
            <w:tcBorders>
              <w:top w:val="single" w:sz="4"/>
              <w:bottom w:val="nil"/>
            </w:tcBorders>
          </w:tcPr>
          <w:p>
            <w:pPr>
              <w:pStyle w:val="0"/>
            </w:pPr>
            <w:r>
              <w:rPr>
                <w:sz w:val="20"/>
              </w:rPr>
              <w:t xml:space="preserve">Сухое</w:t>
            </w:r>
          </w:p>
        </w:tc>
        <w:tc>
          <w:tcPr>
            <w:tcW w:w="4535" w:type="dxa"/>
            <w:tcBorders>
              <w:top w:val="single" w:sz="4"/>
              <w:bottom w:val="nil"/>
            </w:tcBorders>
          </w:tcPr>
          <w:p>
            <w:pPr>
              <w:pStyle w:val="0"/>
              <w:jc w:val="center"/>
            </w:pPr>
            <w:r>
              <w:rPr>
                <w:sz w:val="20"/>
              </w:rPr>
              <w:t xml:space="preserve">Не более 14,5</w:t>
            </w:r>
          </w:p>
        </w:tc>
      </w:tr>
      <w:tr>
        <w:tc>
          <w:tcPr>
            <w:tcW w:w="4534" w:type="dxa"/>
            <w:tcBorders>
              <w:top w:val="nil"/>
              <w:bottom w:val="nil"/>
            </w:tcBorders>
          </w:tcPr>
          <w:p>
            <w:pPr>
              <w:pStyle w:val="0"/>
            </w:pPr>
            <w:r>
              <w:rPr>
                <w:sz w:val="20"/>
              </w:rPr>
              <w:t xml:space="preserve">Средней сухости</w:t>
            </w:r>
          </w:p>
        </w:tc>
        <w:tc>
          <w:tcPr>
            <w:tcW w:w="4535" w:type="dxa"/>
            <w:tcBorders>
              <w:top w:val="nil"/>
              <w:bottom w:val="nil"/>
            </w:tcBorders>
          </w:tcPr>
          <w:p>
            <w:pPr>
              <w:pStyle w:val="0"/>
              <w:jc w:val="center"/>
            </w:pPr>
            <w:r>
              <w:rPr>
                <w:sz w:val="20"/>
              </w:rPr>
              <w:t xml:space="preserve">14,6 - 15,5</w:t>
            </w:r>
          </w:p>
        </w:tc>
      </w:tr>
      <w:tr>
        <w:tc>
          <w:tcPr>
            <w:tcW w:w="4534" w:type="dxa"/>
            <w:tcBorders>
              <w:top w:val="nil"/>
              <w:bottom w:val="nil"/>
            </w:tcBorders>
          </w:tcPr>
          <w:p>
            <w:pPr>
              <w:pStyle w:val="0"/>
            </w:pPr>
            <w:r>
              <w:rPr>
                <w:sz w:val="20"/>
              </w:rPr>
              <w:t xml:space="preserve">Влажное</w:t>
            </w:r>
          </w:p>
        </w:tc>
        <w:tc>
          <w:tcPr>
            <w:tcW w:w="4535" w:type="dxa"/>
            <w:tcBorders>
              <w:top w:val="nil"/>
              <w:bottom w:val="nil"/>
            </w:tcBorders>
          </w:tcPr>
          <w:p>
            <w:pPr>
              <w:pStyle w:val="0"/>
              <w:jc w:val="center"/>
            </w:pPr>
            <w:r>
              <w:rPr>
                <w:sz w:val="20"/>
              </w:rPr>
              <w:t xml:space="preserve">15,6 - 17,0</w:t>
            </w:r>
          </w:p>
        </w:tc>
      </w:tr>
      <w:tr>
        <w:tc>
          <w:tcPr>
            <w:tcW w:w="4534" w:type="dxa"/>
            <w:tcBorders>
              <w:top w:val="nil"/>
              <w:bottom w:val="single" w:sz="4"/>
            </w:tcBorders>
          </w:tcPr>
          <w:p>
            <w:pPr>
              <w:pStyle w:val="0"/>
            </w:pPr>
            <w:r>
              <w:rPr>
                <w:sz w:val="20"/>
              </w:rPr>
              <w:t xml:space="preserve">Сырое</w:t>
            </w:r>
          </w:p>
        </w:tc>
        <w:tc>
          <w:tcPr>
            <w:tcW w:w="4535" w:type="dxa"/>
            <w:tcBorders>
              <w:top w:val="nil"/>
              <w:bottom w:val="single" w:sz="4"/>
            </w:tcBorders>
          </w:tcPr>
          <w:p>
            <w:pPr>
              <w:pStyle w:val="0"/>
              <w:jc w:val="center"/>
            </w:pPr>
            <w:r>
              <w:rPr>
                <w:sz w:val="20"/>
              </w:rPr>
              <w:t xml:space="preserve">17,1 и более</w:t>
            </w:r>
          </w:p>
        </w:tc>
      </w:tr>
      <w:tr>
        <w:tblPrEx>
          <w:tblBorders>
            <w:insideH w:val="single" w:sz="4"/>
          </w:tblBorders>
        </w:tblPrEx>
        <w:tc>
          <w:tcPr>
            <w:gridSpan w:val="2"/>
            <w:tcW w:w="9069" w:type="dxa"/>
            <w:vAlign w:val="center"/>
            <w:tcBorders>
              <w:top w:val="single" w:sz="4"/>
              <w:bottom w:val="single" w:sz="4"/>
            </w:tcBorders>
          </w:tcPr>
          <w:p>
            <w:pPr>
              <w:pStyle w:val="0"/>
              <w:jc w:val="center"/>
            </w:pPr>
            <w:r>
              <w:rPr>
                <w:sz w:val="20"/>
              </w:rPr>
              <w:t xml:space="preserve">По сорной примеси</w:t>
            </w:r>
          </w:p>
        </w:tc>
      </w:tr>
      <w:tr>
        <w:tc>
          <w:tcPr>
            <w:tcW w:w="4534" w:type="dxa"/>
            <w:tcBorders>
              <w:top w:val="single" w:sz="4"/>
              <w:bottom w:val="nil"/>
            </w:tcBorders>
          </w:tcPr>
          <w:p>
            <w:pPr>
              <w:pStyle w:val="0"/>
            </w:pPr>
            <w:r>
              <w:rPr>
                <w:sz w:val="20"/>
              </w:rPr>
              <w:t xml:space="preserve">Чистое</w:t>
            </w:r>
          </w:p>
        </w:tc>
        <w:tc>
          <w:tcPr>
            <w:tcW w:w="4535" w:type="dxa"/>
            <w:tcBorders>
              <w:top w:val="single" w:sz="4"/>
              <w:bottom w:val="nil"/>
            </w:tcBorders>
          </w:tcPr>
          <w:p>
            <w:pPr>
              <w:pStyle w:val="0"/>
              <w:jc w:val="center"/>
            </w:pPr>
            <w:r>
              <w:rPr>
                <w:sz w:val="20"/>
              </w:rPr>
              <w:t xml:space="preserve">Не более 2,0</w:t>
            </w:r>
          </w:p>
        </w:tc>
      </w:tr>
      <w:tr>
        <w:tc>
          <w:tcPr>
            <w:tcW w:w="4534" w:type="dxa"/>
            <w:tcBorders>
              <w:top w:val="nil"/>
              <w:bottom w:val="nil"/>
            </w:tcBorders>
          </w:tcPr>
          <w:p>
            <w:pPr>
              <w:pStyle w:val="0"/>
            </w:pPr>
            <w:r>
              <w:rPr>
                <w:sz w:val="20"/>
              </w:rPr>
              <w:t xml:space="preserve">Средней чистоты</w:t>
            </w:r>
          </w:p>
        </w:tc>
        <w:tc>
          <w:tcPr>
            <w:tcW w:w="4535" w:type="dxa"/>
            <w:tcBorders>
              <w:top w:val="nil"/>
              <w:bottom w:val="nil"/>
            </w:tcBorders>
          </w:tcPr>
          <w:p>
            <w:pPr>
              <w:pStyle w:val="0"/>
              <w:jc w:val="center"/>
            </w:pPr>
            <w:r>
              <w:rPr>
                <w:sz w:val="20"/>
              </w:rPr>
              <w:t xml:space="preserve">2,1 - 4,0</w:t>
            </w:r>
          </w:p>
        </w:tc>
      </w:tr>
      <w:tr>
        <w:tc>
          <w:tcPr>
            <w:tcW w:w="4534" w:type="dxa"/>
            <w:tcBorders>
              <w:top w:val="nil"/>
              <w:bottom w:val="single" w:sz="4"/>
            </w:tcBorders>
          </w:tcPr>
          <w:p>
            <w:pPr>
              <w:pStyle w:val="0"/>
            </w:pPr>
            <w:r>
              <w:rPr>
                <w:sz w:val="20"/>
              </w:rPr>
              <w:t xml:space="preserve">Сорное</w:t>
            </w:r>
          </w:p>
        </w:tc>
        <w:tc>
          <w:tcPr>
            <w:tcW w:w="4535" w:type="dxa"/>
            <w:tcBorders>
              <w:top w:val="nil"/>
              <w:bottom w:val="single" w:sz="4"/>
            </w:tcBorders>
          </w:tcPr>
          <w:p>
            <w:pPr>
              <w:pStyle w:val="0"/>
              <w:jc w:val="center"/>
            </w:pPr>
            <w:r>
              <w:rPr>
                <w:sz w:val="20"/>
              </w:rPr>
              <w:t xml:space="preserve">4,1 и более</w:t>
            </w:r>
          </w:p>
        </w:tc>
      </w:tr>
      <w:tr>
        <w:tblPrEx>
          <w:tblBorders>
            <w:insideH w:val="single" w:sz="4"/>
          </w:tblBorders>
        </w:tblPrEx>
        <w:tc>
          <w:tcPr>
            <w:gridSpan w:val="2"/>
            <w:tcW w:w="9069" w:type="dxa"/>
            <w:vAlign w:val="center"/>
            <w:tcBorders>
              <w:top w:val="single" w:sz="4"/>
              <w:bottom w:val="single" w:sz="4"/>
            </w:tcBorders>
          </w:tcPr>
          <w:p>
            <w:pPr>
              <w:pStyle w:val="0"/>
              <w:jc w:val="center"/>
            </w:pPr>
            <w:r>
              <w:rPr>
                <w:sz w:val="20"/>
              </w:rPr>
              <w:t xml:space="preserve">По зерновой примеси</w:t>
            </w:r>
          </w:p>
        </w:tc>
      </w:tr>
      <w:tr>
        <w:tc>
          <w:tcPr>
            <w:tcW w:w="4534" w:type="dxa"/>
            <w:tcBorders>
              <w:top w:val="single" w:sz="4"/>
              <w:bottom w:val="nil"/>
            </w:tcBorders>
          </w:tcPr>
          <w:p>
            <w:pPr>
              <w:pStyle w:val="0"/>
            </w:pPr>
            <w:r>
              <w:rPr>
                <w:sz w:val="20"/>
              </w:rPr>
              <w:t xml:space="preserve">Чистое</w:t>
            </w:r>
          </w:p>
        </w:tc>
        <w:tc>
          <w:tcPr>
            <w:tcW w:w="4535" w:type="dxa"/>
            <w:tcBorders>
              <w:top w:val="single" w:sz="4"/>
              <w:bottom w:val="nil"/>
            </w:tcBorders>
          </w:tcPr>
          <w:p>
            <w:pPr>
              <w:pStyle w:val="0"/>
              <w:jc w:val="center"/>
            </w:pPr>
            <w:r>
              <w:rPr>
                <w:sz w:val="20"/>
              </w:rPr>
              <w:t xml:space="preserve">Не более 2,0</w:t>
            </w:r>
          </w:p>
        </w:tc>
      </w:tr>
      <w:tr>
        <w:tc>
          <w:tcPr>
            <w:tcW w:w="4534" w:type="dxa"/>
            <w:tcBorders>
              <w:top w:val="nil"/>
              <w:bottom w:val="nil"/>
            </w:tcBorders>
          </w:tcPr>
          <w:p>
            <w:pPr>
              <w:pStyle w:val="0"/>
            </w:pPr>
            <w:r>
              <w:rPr>
                <w:sz w:val="20"/>
              </w:rPr>
              <w:t xml:space="preserve">Средней чистоты</w:t>
            </w:r>
          </w:p>
        </w:tc>
        <w:tc>
          <w:tcPr>
            <w:tcW w:w="4535" w:type="dxa"/>
            <w:tcBorders>
              <w:top w:val="nil"/>
              <w:bottom w:val="nil"/>
            </w:tcBorders>
          </w:tcPr>
          <w:p>
            <w:pPr>
              <w:pStyle w:val="0"/>
              <w:jc w:val="center"/>
            </w:pPr>
            <w:r>
              <w:rPr>
                <w:sz w:val="20"/>
              </w:rPr>
              <w:t xml:space="preserve">2,1 - 5,0</w:t>
            </w:r>
          </w:p>
        </w:tc>
      </w:tr>
      <w:tr>
        <w:tc>
          <w:tcPr>
            <w:tcW w:w="4534" w:type="dxa"/>
            <w:tcBorders>
              <w:top w:val="nil"/>
              <w:bottom w:val="single" w:sz="4"/>
            </w:tcBorders>
          </w:tcPr>
          <w:p>
            <w:pPr>
              <w:pStyle w:val="0"/>
            </w:pPr>
            <w:r>
              <w:rPr>
                <w:sz w:val="20"/>
              </w:rPr>
              <w:t xml:space="preserve">Сорное</w:t>
            </w:r>
          </w:p>
        </w:tc>
        <w:tc>
          <w:tcPr>
            <w:tcW w:w="4535" w:type="dxa"/>
            <w:tcBorders>
              <w:top w:val="nil"/>
              <w:bottom w:val="single" w:sz="4"/>
            </w:tcBorders>
          </w:tcPr>
          <w:p>
            <w:pPr>
              <w:pStyle w:val="0"/>
              <w:jc w:val="center"/>
            </w:pPr>
            <w:r>
              <w:rPr>
                <w:sz w:val="20"/>
              </w:rPr>
              <w:t xml:space="preserve">5,1 и более</w:t>
            </w:r>
          </w:p>
        </w:tc>
      </w:tr>
    </w:tbl>
    <w:p>
      <w:pPr>
        <w:pStyle w:val="0"/>
        <w:ind w:firstLine="540"/>
        <w:jc w:val="both"/>
      </w:pPr>
      <w:r>
        <w:rPr>
          <w:sz w:val="20"/>
        </w:rPr>
      </w:r>
    </w:p>
    <w:p>
      <w:pPr>
        <w:pStyle w:val="0"/>
        <w:ind w:firstLine="540"/>
        <w:jc w:val="both"/>
      </w:pPr>
      <w:r>
        <w:rPr>
          <w:sz w:val="20"/>
        </w:rPr>
        <w:t xml:space="preserve">8.3 В процессе хранения проводится систематический контроль за качеством и состоянием зерна. Контролируют: температуру зерна, влажность, зараженность, цвет, запах и другие показатели согласно </w:t>
      </w:r>
      <w:hyperlink w:history="0" w:anchor="P326" w:tooltip="[2]">
        <w:r>
          <w:rPr>
            <w:sz w:val="20"/>
            <w:color w:val="0000ff"/>
          </w:rPr>
          <w:t xml:space="preserve">[2]</w:t>
        </w:r>
      </w:hyperlink>
      <w:r>
        <w:rPr>
          <w:sz w:val="20"/>
        </w:rPr>
        <w:t xml:space="preserve"> и другим нормативным документам, действующим на территории государства, принявшего стандарт.</w:t>
      </w:r>
    </w:p>
    <w:p>
      <w:pPr>
        <w:pStyle w:val="0"/>
        <w:spacing w:before="200" w:line-rule="auto"/>
        <w:ind w:firstLine="540"/>
        <w:jc w:val="both"/>
      </w:pPr>
      <w:r>
        <w:rPr>
          <w:sz w:val="20"/>
        </w:rPr>
        <w:t xml:space="preserve">8.4 Срок годности и условия хранения зерна устанавливает изготовитель согласно нормативным документам, действующим на территории государства, принявшего стандарт.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67"/>
        <w:gridCol w:w="3855"/>
        <w:gridCol w:w="4649"/>
      </w:tblGrid>
      <w:tr>
        <w:tc>
          <w:tcPr>
            <w:tcW w:w="567" w:type="dxa"/>
            <w:tcBorders>
              <w:top w:val="nil"/>
              <w:left w:val="nil"/>
              <w:bottom w:val="nil"/>
              <w:right w:val="nil"/>
            </w:tcBorders>
          </w:tcPr>
          <w:bookmarkStart w:id="323" w:name="P323"/>
          <w:bookmarkEnd w:id="323"/>
          <w:p>
            <w:pPr>
              <w:pStyle w:val="0"/>
            </w:pPr>
            <w:r>
              <w:rPr>
                <w:sz w:val="20"/>
              </w:rPr>
              <w:t xml:space="preserve">[1]</w:t>
            </w:r>
          </w:p>
        </w:tc>
        <w:tc>
          <w:tcPr>
            <w:tcW w:w="3855" w:type="dxa"/>
            <w:tcBorders>
              <w:top w:val="nil"/>
              <w:left w:val="nil"/>
              <w:bottom w:val="nil"/>
              <w:right w:val="nil"/>
            </w:tcBorders>
          </w:tcPr>
          <w:p>
            <w:pPr>
              <w:pStyle w:val="0"/>
            </w:pPr>
            <w:r>
              <w:rPr>
                <w:sz w:val="20"/>
              </w:rPr>
              <w:t xml:space="preserve">Технический регламент Таможенного союза </w:t>
            </w:r>
            <w:hyperlink w:history="0" r:id="rId98" w:tooltip="Решение Комиссии Таможенного союза от 09.12.2011 N 874 (ред. от 15.09.2017) &quot;О принятии технического регламента Таможенного союза &quot;О безопасности зерна&quot; (вместе с &quot;ТР ТС 015/2011. Технический регламент Таможенного союза. О безопасности зерна&quot;) {КонсультантПлюс}">
              <w:r>
                <w:rPr>
                  <w:sz w:val="20"/>
                  <w:color w:val="0000ff"/>
                </w:rPr>
                <w:t xml:space="preserve">ТР ТС 015/2011</w:t>
              </w:r>
            </w:hyperlink>
          </w:p>
        </w:tc>
        <w:tc>
          <w:tcPr>
            <w:tcW w:w="4649" w:type="dxa"/>
            <w:tcBorders>
              <w:top w:val="nil"/>
              <w:left w:val="nil"/>
              <w:bottom w:val="nil"/>
              <w:right w:val="nil"/>
            </w:tcBorders>
          </w:tcPr>
          <w:p>
            <w:pPr>
              <w:pStyle w:val="0"/>
              <w:jc w:val="both"/>
            </w:pPr>
            <w:r>
              <w:rPr>
                <w:sz w:val="20"/>
              </w:rPr>
              <w:t xml:space="preserve">О безопасности зерна</w:t>
            </w:r>
          </w:p>
        </w:tc>
      </w:tr>
      <w:tr>
        <w:tc>
          <w:tcPr>
            <w:tcW w:w="567" w:type="dxa"/>
            <w:tcBorders>
              <w:top w:val="nil"/>
              <w:left w:val="nil"/>
              <w:bottom w:val="nil"/>
              <w:right w:val="nil"/>
            </w:tcBorders>
          </w:tcPr>
          <w:bookmarkStart w:id="326" w:name="P326"/>
          <w:bookmarkEnd w:id="326"/>
          <w:p>
            <w:pPr>
              <w:pStyle w:val="0"/>
            </w:pPr>
            <w:r>
              <w:rPr>
                <w:sz w:val="20"/>
              </w:rPr>
              <w:t xml:space="preserve">[2]</w:t>
            </w:r>
          </w:p>
        </w:tc>
        <w:tc>
          <w:tcPr>
            <w:gridSpan w:val="2"/>
            <w:tcW w:w="8504" w:type="dxa"/>
            <w:tcBorders>
              <w:top w:val="nil"/>
              <w:left w:val="nil"/>
              <w:bottom w:val="nil"/>
              <w:right w:val="nil"/>
            </w:tcBorders>
          </w:tcPr>
          <w:p>
            <w:pPr>
              <w:pStyle w:val="0"/>
              <w:jc w:val="both"/>
            </w:pPr>
            <w:hyperlink w:history="0" r:id="rId99" w:tooltip="Приказ Минхлебопродуктов СССР от 24.06.1988 N 185 &quot;Об утверждении Инструкции по хранению зерна, маслосемян, муки и крупы&quot; (вместе с &quot;Инструкцией N 9-7-88 по хранению зерна, маслосемян, муки и крупы&quot;) ------------ Утратил силу или отменен {КонсультантПлюс}">
              <w:r>
                <w:rPr>
                  <w:sz w:val="20"/>
                  <w:color w:val="0000ff"/>
                </w:rPr>
                <w:t xml:space="preserve">Инструкция</w:t>
              </w:r>
            </w:hyperlink>
            <w:r>
              <w:rPr>
                <w:sz w:val="20"/>
              </w:rPr>
              <w:t xml:space="preserve"> N 9-7-88 по хранению зерна, маслосемян, муки и крупы, утвержденная Приказом Министерства хлебопродуктов СССР от 24 июня 1988 г. N 185</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28672-2019. Межгосударственный стандарт. Ячмень. Технические условия"</w:t>
            <w:br/>
            <w:t>(введен в действие Приказом Росстандарта от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55191F5FE83DE1C28C89E2F5ECC34E0AF36C55A1626AD491E29BEAF19C2CDD3CA4745168E3FC6CB2224463D1VEEFN" TargetMode = "External"/>
	<Relationship Id="rId8" Type="http://schemas.openxmlformats.org/officeDocument/2006/relationships/hyperlink" Target="consultantplus://offline/ref=6055191F5FE83DE1C28C8AF7ECECC34E08F16957A16E37DE99BB97E8F69373D829B52C5E63F4E36CAD3E4661VDE1N" TargetMode = "External"/>
	<Relationship Id="rId9" Type="http://schemas.openxmlformats.org/officeDocument/2006/relationships/hyperlink" Target="consultantplus://offline/ref=6055191F5FE83DE1C28C8AF7ECECC34E0BF26052A16E37DE99BB97E8F69373D829B52C5E63F4E36CAD3E4661VDE1N" TargetMode = "External"/>
	<Relationship Id="rId10" Type="http://schemas.openxmlformats.org/officeDocument/2006/relationships/hyperlink" Target="consultantplus://offline/ref=6055191F5FE83DE1C28C89E2F5ECC34E0AF36C55A1626AD491E29BEAF19C2CDD2EA42C5D6AEAE26DB537123297B8329E4183725D2B37CD13VAE9N" TargetMode = "External"/>
	<Relationship Id="rId11" Type="http://schemas.openxmlformats.org/officeDocument/2006/relationships/hyperlink" Target="consultantplus://offline/ref=6055191F5FE83DE1C28C8AF7ECECC34E01F86B5DF639358FCCB592E0A6C963DC60E228426BEBFC6FB33EV4E4N" TargetMode = "External"/>
	<Relationship Id="rId12" Type="http://schemas.openxmlformats.org/officeDocument/2006/relationships/image" Target="media/image2.wmf"/>
	<Relationship Id="rId13" Type="http://schemas.openxmlformats.org/officeDocument/2006/relationships/hyperlink" Target="consultantplus://offline/ref=6055191F5FE83DE1C28C96F7F0ECC34E0DF36E57AB333DD6C0B795EFF9CC76CD38ED235574EBE373B13C44V6E1N" TargetMode = "External"/>
	<Relationship Id="rId14" Type="http://schemas.openxmlformats.org/officeDocument/2006/relationships/hyperlink" Target="consultantplus://offline/ref=6055191F5FE83DE1C28C89E2F5ECC34E08F36F5EA0636AD491E29BEAF19C2CDD3CA4745168E3FC6CB2224463D1VEEFN" TargetMode = "External"/>
	<Relationship Id="rId15" Type="http://schemas.openxmlformats.org/officeDocument/2006/relationships/hyperlink" Target="consultantplus://offline/ref=6055191F5FE83DE1C28C96F7F0ECC34E0AF76D5DF639358FCCB592E0A6C963DC60E228426BEBFC6FB33EV4E4N" TargetMode = "External"/>
	<Relationship Id="rId16" Type="http://schemas.openxmlformats.org/officeDocument/2006/relationships/hyperlink" Target="consultantplus://offline/ref=6055191F5FE83DE1C28C96F7F0ECC34E0DF16B56AB333DD6C0B795EFF9CC76CD38ED235574EBE373B13C44V6E1N" TargetMode = "External"/>
	<Relationship Id="rId17" Type="http://schemas.openxmlformats.org/officeDocument/2006/relationships/hyperlink" Target="consultantplus://offline/ref=6055191F5FE83DE1C28C96F7F0ECC34E0DF16C57AB333DD6C0B795EFF9CC76CD38ED235574EBE373B13C44V6E1N" TargetMode = "External"/>
	<Relationship Id="rId18" Type="http://schemas.openxmlformats.org/officeDocument/2006/relationships/hyperlink" Target="consultantplus://offline/ref=6055191F5FE83DE1C28C8AF7ECECC34E0AF36B52A36E37DE99BB97E8F69373D829B52C5E63F4E36CAD3E4661VDE1N" TargetMode = "External"/>
	<Relationship Id="rId19" Type="http://schemas.openxmlformats.org/officeDocument/2006/relationships/hyperlink" Target="consultantplus://offline/ref=6055191F5FE83DE1C28C8AF7ECECC34E0BF56D57A66E37DE99BB97E8F69373D829B52C5E63F4E36CAD3E4661VDE1N" TargetMode = "External"/>
	<Relationship Id="rId20" Type="http://schemas.openxmlformats.org/officeDocument/2006/relationships/hyperlink" Target="consultantplus://offline/ref=6055191F5FE83DE1C28C8AF7ECECC34E0BF56150A66E37DE99BB97E8F69373D829B52C5E63F4E36CAD3E4661VDE1N" TargetMode = "External"/>
	<Relationship Id="rId21" Type="http://schemas.openxmlformats.org/officeDocument/2006/relationships/hyperlink" Target="consultantplus://offline/ref=6055191F5FE83DE1C28C8AF7ECECC34E08F06056A46E37DE99BB97E8F69373D829B52C5E63F4E36CAD3E4661VDE1N" TargetMode = "External"/>
	<Relationship Id="rId22" Type="http://schemas.openxmlformats.org/officeDocument/2006/relationships/hyperlink" Target="consultantplus://offline/ref=6055191F5FE83DE1C28C8AF7ECECC34E0BF26850A56E37DE99BB97E8F69373D829B52C5E63F4E36CAD3E4661VDE1N" TargetMode = "External"/>
	<Relationship Id="rId23" Type="http://schemas.openxmlformats.org/officeDocument/2006/relationships/hyperlink" Target="consultantplus://offline/ref=6055191F5FE83DE1C28C8AF7ECECC34E0AF36B52A46E37DE99BB97E8F69373D829B52C5E63F4E36CAD3E4661VDE1N" TargetMode = "External"/>
	<Relationship Id="rId24" Type="http://schemas.openxmlformats.org/officeDocument/2006/relationships/hyperlink" Target="consultantplus://offline/ref=6055191F5FE83DE1C28C8AF7ECECC34E00F26A5DF639358FCCB592E0A6C963DC60E228426BEBFC6FB33EV4E4N" TargetMode = "External"/>
	<Relationship Id="rId25" Type="http://schemas.openxmlformats.org/officeDocument/2006/relationships/hyperlink" Target="consultantplus://offline/ref=6055191F5FE83DE1C28C8AF7ECECC34E0AF36B54AB333DD6C0B795EFF9CC76CD38ED235574EBE373B13C44V6E1N" TargetMode = "External"/>
	<Relationship Id="rId26" Type="http://schemas.openxmlformats.org/officeDocument/2006/relationships/hyperlink" Target="consultantplus://offline/ref=6055191F5FE83DE1C28C8AF7ECECC34E08F76950A76E37DE99BB97E8F69373D829B52C5E63F4E36CAD3E4661VDE1N" TargetMode = "External"/>
	<Relationship Id="rId27" Type="http://schemas.openxmlformats.org/officeDocument/2006/relationships/hyperlink" Target="consultantplus://offline/ref=6055191F5FE83DE1C28C8AF7ECECC34E08F66150A16E37DE99BB97E8F69373D829B52C5E63F4E36CAD3E4661VDE1N" TargetMode = "External"/>
	<Relationship Id="rId28" Type="http://schemas.openxmlformats.org/officeDocument/2006/relationships/hyperlink" Target="consultantplus://offline/ref=6055191F5FE83DE1C28C8AF7ECECC34E0CF56E5DF639358FCCB592E0A6C963DC60E228426BEBFC6FB33EV4E4N" TargetMode = "External"/>
	<Relationship Id="rId29" Type="http://schemas.openxmlformats.org/officeDocument/2006/relationships/hyperlink" Target="consultantplus://offline/ref=6055191F5FE83DE1C28C8AF7ECECC34E08F36C5EA56E37DE99BB97E8F69373D829B52C5E63F4E36CAD3E4661VDE1N" TargetMode = "External"/>
	<Relationship Id="rId30" Type="http://schemas.openxmlformats.org/officeDocument/2006/relationships/hyperlink" Target="consultantplus://offline/ref=6055191F5FE83DE1C28C8AF7ECECC34E08F66154A76E37DE99BB97E8F69373D829B52C5E63F4E36CAD3E4661VDE1N" TargetMode = "External"/>
	<Relationship Id="rId31" Type="http://schemas.openxmlformats.org/officeDocument/2006/relationships/hyperlink" Target="consultantplus://offline/ref=6055191F5FE83DE1C28C8AF7ECECC34E08F66053A16E37DE99BB97E8F69373D829B52C5E63F4E36CAD3E4661VDE1N" TargetMode = "External"/>
	<Relationship Id="rId32" Type="http://schemas.openxmlformats.org/officeDocument/2006/relationships/hyperlink" Target="consultantplus://offline/ref=6055191F5FE83DE1C28C8AF7ECECC34E0DF46854AB333DD6C0B795EFF9CC76CD38ED235574EBE373B13C44V6E1N" TargetMode = "External"/>
	<Relationship Id="rId33" Type="http://schemas.openxmlformats.org/officeDocument/2006/relationships/hyperlink" Target="consultantplus://offline/ref=6055191F5FE83DE1C28C8AF7ECECC34E0FF26152AB333DD6C0B795EFF9CC76CD38ED235574EBE373B13C44V6E1N" TargetMode = "External"/>
	<Relationship Id="rId34" Type="http://schemas.openxmlformats.org/officeDocument/2006/relationships/hyperlink" Target="consultantplus://offline/ref=6055191F5FE83DE1C28C8AF7ECECC34E0CF5695DF639358FCCB592E0A6C963DC60E228426BEBFC6FB33EV4E4N" TargetMode = "External"/>
	<Relationship Id="rId35" Type="http://schemas.openxmlformats.org/officeDocument/2006/relationships/hyperlink" Target="consultantplus://offline/ref=6055191F5FE83DE1C28C8AF7ECECC34E08F16854AB333DD6C0B795EFF9CC76CD38ED235574EBE373B13C44V6E1N" TargetMode = "External"/>
	<Relationship Id="rId36" Type="http://schemas.openxmlformats.org/officeDocument/2006/relationships/hyperlink" Target="consultantplus://offline/ref=6055191F5FE83DE1C28C8AF7ECECC34E08F26E50AB333DD6C0B795EFF9CC76CD38ED235574EBE373B13C44V6E1N" TargetMode = "External"/>
	<Relationship Id="rId37" Type="http://schemas.openxmlformats.org/officeDocument/2006/relationships/hyperlink" Target="consultantplus://offline/ref=6055191F5FE83DE1C28C8AF7ECECC34E01F8605DF639358FCCB592E0A6C963DC60E228426BEBFC6FB33EV4E4N" TargetMode = "External"/>
	<Relationship Id="rId38" Type="http://schemas.openxmlformats.org/officeDocument/2006/relationships/hyperlink" Target="consultantplus://offline/ref=6055191F5FE83DE1C28C8AF7ECECC34E0BF16B54AB333DD6C0B795EFF9CC76CD38ED235574EBE373B13C44V6E1N" TargetMode = "External"/>
	<Relationship Id="rId39" Type="http://schemas.openxmlformats.org/officeDocument/2006/relationships/hyperlink" Target="consultantplus://offline/ref=6055191F5FE83DE1C28C8AF7ECECC34E0AF36C56AB333DD6C0B795EFF9CC76CD38ED235574EBE373B13C44V6E1N" TargetMode = "External"/>
	<Relationship Id="rId40" Type="http://schemas.openxmlformats.org/officeDocument/2006/relationships/hyperlink" Target="consultantplus://offline/ref=6055191F5FE83DE1C28C8AF7ECECC34E0FF36155AB333DD6C0B795EFF9CC76CD38ED235574EBE373B13C44V6E1N" TargetMode = "External"/>
	<Relationship Id="rId41" Type="http://schemas.openxmlformats.org/officeDocument/2006/relationships/hyperlink" Target="consultantplus://offline/ref=6055191F5FE83DE1C28C8AF7ECECC34E08F96F5DF639358FCCB592E0A6C963DC60E228426BEBFC6FB33EV4E4N" TargetMode = "External"/>
	<Relationship Id="rId42" Type="http://schemas.openxmlformats.org/officeDocument/2006/relationships/hyperlink" Target="consultantplus://offline/ref=6055191F5FE83DE1C28C8AF7ECECC34E0DF56153AB333DD6C0B795EFF9CC76CD38ED235574EBE373B13C44V6E1N" TargetMode = "External"/>
	<Relationship Id="rId43" Type="http://schemas.openxmlformats.org/officeDocument/2006/relationships/hyperlink" Target="consultantplus://offline/ref=6055191F5FE83DE1C28C8AF7ECECC34E0DF56055AB333DD6C0B795EFF9CC76CD38ED235574EBE373B13C44V6E1N" TargetMode = "External"/>
	<Relationship Id="rId44" Type="http://schemas.openxmlformats.org/officeDocument/2006/relationships/hyperlink" Target="consultantplus://offline/ref=6055191F5FE83DE1C28C8AF7ECECC34E0DF66D57AB333DD6C0B795EFF9CC76CD38ED235574EBE373B13C44V6E1N" TargetMode = "External"/>
	<Relationship Id="rId45" Type="http://schemas.openxmlformats.org/officeDocument/2006/relationships/hyperlink" Target="consultantplus://offline/ref=6055191F5FE83DE1C28C8AF7ECECC34E0DF66D51AB333DD6C0B795EFF9CC76CD38ED235574EBE373B13C44V6E1N" TargetMode = "External"/>
	<Relationship Id="rId46" Type="http://schemas.openxmlformats.org/officeDocument/2006/relationships/hyperlink" Target="consultantplus://offline/ref=6055191F5FE83DE1C28C8AF7ECECC34E0FF46053AB333DD6C0B795EFF9CC76CD38ED235574EBE373B13C44V6E1N" TargetMode = "External"/>
	<Relationship Id="rId47" Type="http://schemas.openxmlformats.org/officeDocument/2006/relationships/hyperlink" Target="consultantplus://offline/ref=6055191F5FE83DE1C28C8AF7ECECC34E0FF46050AB333DD6C0B795EFF9CC76CD38ED235574EBE373B13C44V6E1N" TargetMode = "External"/>
	<Relationship Id="rId48" Type="http://schemas.openxmlformats.org/officeDocument/2006/relationships/hyperlink" Target="consultantplus://offline/ref=6055191F5FE83DE1C28C8AF7ECECC34E0EF56C55AB333DD6C0B795EFF9CC76CD38ED235574EBE373B13C44V6E1N" TargetMode = "External"/>
	<Relationship Id="rId49" Type="http://schemas.openxmlformats.org/officeDocument/2006/relationships/hyperlink" Target="consultantplus://offline/ref=6055191F5FE83DE1C28C8AF7ECECC34E08F76C54A36E37DE99BB97E8F69373D829B52C5E63F4E36CAD3E4661VDE1N" TargetMode = "External"/>
	<Relationship Id="rId50" Type="http://schemas.openxmlformats.org/officeDocument/2006/relationships/hyperlink" Target="consultantplus://offline/ref=6055191F5FE83DE1C28C8AF7ECECC34E08F66156A56E37DE99BB97E8F69373D829B52C5E63F4E36CAD3E4661VDE1N" TargetMode = "External"/>
	<Relationship Id="rId51" Type="http://schemas.openxmlformats.org/officeDocument/2006/relationships/hyperlink" Target="consultantplus://offline/ref=6055191F5FE83DE1C28C8AF7ECECC34E0AF16C54A56E37DE99BB97E8F69373D829B52C5E63F4E36CAD3E4661VDE1N" TargetMode = "External"/>
	<Relationship Id="rId52" Type="http://schemas.openxmlformats.org/officeDocument/2006/relationships/hyperlink" Target="consultantplus://offline/ref=6055191F5FE83DE1C28C8AF7ECECC34E0BF56B50A26E37DE99BB97E8F69373D829B52C5E63F4E36CAD3E4661VDE1N" TargetMode = "External"/>
	<Relationship Id="rId53" Type="http://schemas.openxmlformats.org/officeDocument/2006/relationships/hyperlink" Target="consultantplus://offline/ref=6055191F5FE83DE1C28C8AF7ECECC34E08F86D54A86E37DE99BB97E8F69373D829B52C5E63F4E36CAD3E4661VDE1N" TargetMode = "External"/>
	<Relationship Id="rId54" Type="http://schemas.openxmlformats.org/officeDocument/2006/relationships/hyperlink" Target="consultantplus://offline/ref=6055191F5FE83DE1C28C8AF7ECECC34E0DF46854AB333DD6C0B795EFF9CC76CD38ED235574EBE373B13C44V6E1N" TargetMode = "External"/>
	<Relationship Id="rId55" Type="http://schemas.openxmlformats.org/officeDocument/2006/relationships/hyperlink" Target="consultantplus://offline/ref=6055191F5FE83DE1C28C96F7F0ECC34E0DF16C57AB333DD6C0B795EFF9CC76CD38ED235574EBE373B13C44V6E1N" TargetMode = "External"/>
	<Relationship Id="rId56" Type="http://schemas.openxmlformats.org/officeDocument/2006/relationships/hyperlink" Target="consultantplus://offline/ref=6055191F5FE83DE1C28C96F7F0ECC34E0DF36E57AB333DD6C0B795EFF9CC76CD38ED235574EBE373B13C44V6E1N" TargetMode = "External"/>
	<Relationship Id="rId57" Type="http://schemas.openxmlformats.org/officeDocument/2006/relationships/hyperlink" Target="consultantplus://offline/ref=6055191F5FE83DE1C28C96F7F0ECC34E0DF16B56AB333DD6C0B795EFF9CC76CD38ED235574EBE373B13C44V6E1N" TargetMode = "External"/>
	<Relationship Id="rId58" Type="http://schemas.openxmlformats.org/officeDocument/2006/relationships/hyperlink" Target="consultantplus://offline/ref=6055191F5FE83DE1C28C96F7F0ECC34E0AF76D5DF639358FCCB592E0A6C963DC60E228426BEBFC6FB33EV4E4N" TargetMode = "External"/>
	<Relationship Id="rId59" Type="http://schemas.openxmlformats.org/officeDocument/2006/relationships/hyperlink" Target="consultantplus://offline/ref=6055191F5FE83DE1C28C89E2F5ECC34E08F36F5EA0636AD491E29BEAF19C2CDD3CA4745168E3FC6CB2224463D1VEEFN" TargetMode = "External"/>
	<Relationship Id="rId60" Type="http://schemas.openxmlformats.org/officeDocument/2006/relationships/hyperlink" Target="consultantplus://offline/ref=6055191F5FE83DE1C28C8AF7ECECC34E08F06056A46E37DE99BB97E8F69373D829B52C5E63F4E36CAD3E4661VDE1N" TargetMode = "External"/>
	<Relationship Id="rId61" Type="http://schemas.openxmlformats.org/officeDocument/2006/relationships/hyperlink" Target="consultantplus://offline/ref=6055191F5FE83DE1C28C8AF7ECECC34E08F06056A46E37DE99BB97E8F69373D829B52C5E63F4E36CAD3E4661VDE1N" TargetMode = "External"/>
	<Relationship Id="rId62" Type="http://schemas.openxmlformats.org/officeDocument/2006/relationships/hyperlink" Target="consultantplus://offline/ref=6055191F5FE83DE1C28C8AF7ECECC34E0BF56D57A66E37DE99BB97E8F69373D829B52C5E63F4E36CAD3E4661VDE1N" TargetMode = "External"/>
	<Relationship Id="rId63" Type="http://schemas.openxmlformats.org/officeDocument/2006/relationships/hyperlink" Target="consultantplus://offline/ref=6055191F5FE83DE1C28C8AF7ECECC34E0AF36B52A46E37DE99BB97E8F69373D829B52C5E63F4E36CAD3E4661VDE1N" TargetMode = "External"/>
	<Relationship Id="rId64" Type="http://schemas.openxmlformats.org/officeDocument/2006/relationships/hyperlink" Target="consultantplus://offline/ref=6055191F5FE83DE1C28C8AF7ECECC34E08F16854AB333DD6C0B795EFF9CC76CD38ED235574EBE373B13C44V6E1N" TargetMode = "External"/>
	<Relationship Id="rId65" Type="http://schemas.openxmlformats.org/officeDocument/2006/relationships/hyperlink" Target="consultantplus://offline/ref=6055191F5FE83DE1C28C8AF7ECECC34E0BF26850A56E37DE99BB97E8F69373D829B52C5E63F4E36CAD3E4661VDE1N" TargetMode = "External"/>
	<Relationship Id="rId66" Type="http://schemas.openxmlformats.org/officeDocument/2006/relationships/hyperlink" Target="consultantplus://offline/ref=6055191F5FE83DE1C28C8AF7ECECC34E00F26A5DF639358FCCB592E0A6C963DC60E228426BEBFC6FB33EV4E4N" TargetMode = "External"/>
	<Relationship Id="rId67" Type="http://schemas.openxmlformats.org/officeDocument/2006/relationships/hyperlink" Target="consultantplus://offline/ref=6055191F5FE83DE1C28C8AF7ECECC34E08F86D54A86E37DE99BB97E8F69373D829B52C5E63F4E36CAD3E4661VDE1N" TargetMode = "External"/>
	<Relationship Id="rId68" Type="http://schemas.openxmlformats.org/officeDocument/2006/relationships/hyperlink" Target="consultantplus://offline/ref=6055191F5FE83DE1C28C8AF7ECECC34E0AF36B52A36E37DE99BB97E8F69373D829B52C5E63F4E36CAD3E4661VDE1N" TargetMode = "External"/>
	<Relationship Id="rId69" Type="http://schemas.openxmlformats.org/officeDocument/2006/relationships/hyperlink" Target="consultantplus://offline/ref=6055191F5FE83DE1C28C8AF7ECECC34E0CF56E5DF639358FCCB592E0A6C963DC60E228426BEBFC6FB33EV4E4N" TargetMode = "External"/>
	<Relationship Id="rId70" Type="http://schemas.openxmlformats.org/officeDocument/2006/relationships/hyperlink" Target="consultantplus://offline/ref=6055191F5FE83DE1C28C8AF7ECECC34E0DF56153AB333DD6C0B795EFF9CC76CD38ED235574EBE373B13C44V6E1N" TargetMode = "External"/>
	<Relationship Id="rId71" Type="http://schemas.openxmlformats.org/officeDocument/2006/relationships/hyperlink" Target="consultantplus://offline/ref=6055191F5FE83DE1C28C8AF7ECECC34E08F66150A16E37DE99BB97E8F69373D829B52C5E63F4E36CAD3E4661VDE1N" TargetMode = "External"/>
	<Relationship Id="rId72" Type="http://schemas.openxmlformats.org/officeDocument/2006/relationships/hyperlink" Target="consultantplus://offline/ref=6055191F5FE83DE1C28C8AF7ECECC34E0FF36155AB333DD6C0B795EFF9CC76CD38ED235574EBE373B13C44V6E1N" TargetMode = "External"/>
	<Relationship Id="rId73" Type="http://schemas.openxmlformats.org/officeDocument/2006/relationships/hyperlink" Target="consultantplus://offline/ref=6055191F5FE83DE1C28C8AF7ECECC34E08F36C5EA56E37DE99BB97E8F69373D829B52C5E63F4E36CAD3E4661VDE1N" TargetMode = "External"/>
	<Relationship Id="rId74" Type="http://schemas.openxmlformats.org/officeDocument/2006/relationships/hyperlink" Target="consultantplus://offline/ref=6055191F5FE83DE1C28C8AF7ECECC34E0AF36C56AB333DD6C0B795EFF9CC76CD38ED235574EBE373B13C44V6E1N" TargetMode = "External"/>
	<Relationship Id="rId75" Type="http://schemas.openxmlformats.org/officeDocument/2006/relationships/hyperlink" Target="consultantplus://offline/ref=6055191F5FE83DE1C28C8AF7ECECC34E0DF66D57AB333DD6C0B795EFF9CC76CD38ED235574EBE373B13C44V6E1N" TargetMode = "External"/>
	<Relationship Id="rId76" Type="http://schemas.openxmlformats.org/officeDocument/2006/relationships/hyperlink" Target="consultantplus://offline/ref=6055191F5FE83DE1C28C8AF7ECECC34E08F26E50AB333DD6C0B795EFF9CC76CD38ED235574EBE373B13C44V6E1N" TargetMode = "External"/>
	<Relationship Id="rId77" Type="http://schemas.openxmlformats.org/officeDocument/2006/relationships/hyperlink" Target="consultantplus://offline/ref=6055191F5FE83DE1C28C8AF7ECECC34E08F66154A76E37DE99BB97E8F69373D829B52C5E63F4E36CAD3E4661VDE1N" TargetMode = "External"/>
	<Relationship Id="rId78" Type="http://schemas.openxmlformats.org/officeDocument/2006/relationships/hyperlink" Target="consultantplus://offline/ref=6055191F5FE83DE1C28C8AF7ECECC34E0CF5695DF639358FCCB592E0A6C963DC60E228426BEBFC6FB33EV4E4N" TargetMode = "External"/>
	<Relationship Id="rId79" Type="http://schemas.openxmlformats.org/officeDocument/2006/relationships/hyperlink" Target="consultantplus://offline/ref=6055191F5FE83DE1C28C8AF7ECECC34E08F26E50AB333DD6C0B795EFF9CC76CD38ED235574EBE373B13C44V6E1N" TargetMode = "External"/>
	<Relationship Id="rId80" Type="http://schemas.openxmlformats.org/officeDocument/2006/relationships/hyperlink" Target="consultantplus://offline/ref=6055191F5FE83DE1C28C8AF7ECECC34E08F66053A16E37DE99BB97E8F69373D829B52C5E63F4E36CAD3E4661VDE1N" TargetMode = "External"/>
	<Relationship Id="rId81" Type="http://schemas.openxmlformats.org/officeDocument/2006/relationships/hyperlink" Target="consultantplus://offline/ref=6055191F5FE83DE1C28C8AF7ECECC34E0CF5695DF639358FCCB592E0A6C963DC60E228426BEBFC6FB33EV4E4N" TargetMode = "External"/>
	<Relationship Id="rId82" Type="http://schemas.openxmlformats.org/officeDocument/2006/relationships/hyperlink" Target="consultantplus://offline/ref=6055191F5FE83DE1C28C8AF7ECECC34E08F26E50AB333DD6C0B795EFF9CC76CD38ED235574EBE373B13C44V6E1N" TargetMode = "External"/>
	<Relationship Id="rId83" Type="http://schemas.openxmlformats.org/officeDocument/2006/relationships/hyperlink" Target="consultantplus://offline/ref=6055191F5FE83DE1C28C8AF7ECECC34E0BF56150A66E37DE99BB97E8F69373D829B52C5E63F4E36CAD3E4661VDE1N" TargetMode = "External"/>
	<Relationship Id="rId84" Type="http://schemas.openxmlformats.org/officeDocument/2006/relationships/hyperlink" Target="consultantplus://offline/ref=6055191F5FE83DE1C28C8AF7ECECC34E0BF16B54AB333DD6C0B795EFF9CC76CD38ED235574EBE373B13C44V6E1N" TargetMode = "External"/>
	<Relationship Id="rId85" Type="http://schemas.openxmlformats.org/officeDocument/2006/relationships/hyperlink" Target="consultantplus://offline/ref=6055191F5FE83DE1C28C8AF7ECECC34E08F96F5DF639358FCCB592E0A6C963DC60E228426BEBFC6FB33EV4E4N" TargetMode = "External"/>
	<Relationship Id="rId86" Type="http://schemas.openxmlformats.org/officeDocument/2006/relationships/hyperlink" Target="consultantplus://offline/ref=6055191F5FE83DE1C28C8AF7ECECC34E08F66156A56E37DE99BB97E8F69373D829B52C5E63F4E36CAD3E4661VDE1N" TargetMode = "External"/>
	<Relationship Id="rId87" Type="http://schemas.openxmlformats.org/officeDocument/2006/relationships/hyperlink" Target="consultantplus://offline/ref=6055191F5FE83DE1C28C8AF7ECECC34E0AF16C54A56E37DE99BB97E8F69373D829B52C5E63F4E36CAD3E4661VDE1N" TargetMode = "External"/>
	<Relationship Id="rId88" Type="http://schemas.openxmlformats.org/officeDocument/2006/relationships/hyperlink" Target="consultantplus://offline/ref=6055191F5FE83DE1C28C8AF7ECECC34E0BF56B50A26E37DE99BB97E8F69373D829B52C5E63F4E36CAD3E4661VDE1N" TargetMode = "External"/>
	<Relationship Id="rId89" Type="http://schemas.openxmlformats.org/officeDocument/2006/relationships/hyperlink" Target="consultantplus://offline/ref=6055191F5FE83DE1C28C8AF7ECECC34E01F8605DF639358FCCB592E0A6C963DC60E228426BEBFC6FB33EV4E4N" TargetMode = "External"/>
	<Relationship Id="rId90" Type="http://schemas.openxmlformats.org/officeDocument/2006/relationships/hyperlink" Target="consultantplus://offline/ref=6055191F5FE83DE1C28C8AF7ECECC34E0DF66D51AB333DD6C0B795EFF9CC76CD38ED235574EBE373B13C44V6E1N" TargetMode = "External"/>
	<Relationship Id="rId91" Type="http://schemas.openxmlformats.org/officeDocument/2006/relationships/hyperlink" Target="consultantplus://offline/ref=6055191F5FE83DE1C28C8AF7ECECC34E0FF26152AB333DD6C0B795EFF9CC76CD38ED235574EBE373B13C44V6E1N" TargetMode = "External"/>
	<Relationship Id="rId92" Type="http://schemas.openxmlformats.org/officeDocument/2006/relationships/hyperlink" Target="consultantplus://offline/ref=6055191F5FE83DE1C28C8AF7ECECC34E0DF56055AB333DD6C0B795EFF9CC76CD38ED235574EBE373B13C44V6E1N" TargetMode = "External"/>
	<Relationship Id="rId93" Type="http://schemas.openxmlformats.org/officeDocument/2006/relationships/hyperlink" Target="consultantplus://offline/ref=6055191F5FE83DE1C28C8AF7ECECC34E08F76C54A36E37DE99BB97E8F69373D829B52C5E63F4E36CAD3E4661VDE1N" TargetMode = "External"/>
	<Relationship Id="rId94" Type="http://schemas.openxmlformats.org/officeDocument/2006/relationships/hyperlink" Target="consultantplus://offline/ref=6055191F5FE83DE1C28C8AF7ECECC34E0FF26152AB333DD6C0B795EFF9CC76CD38ED235574EBE373B13C44V6E1N" TargetMode = "External"/>
	<Relationship Id="rId95" Type="http://schemas.openxmlformats.org/officeDocument/2006/relationships/hyperlink" Target="consultantplus://offline/ref=6055191F5FE83DE1C28C8AF7ECECC34E0EF56C55AB333DD6C0B795EFF9CC76CD38ED235574EBE373B13C44V6E1N" TargetMode = "External"/>
	<Relationship Id="rId96" Type="http://schemas.openxmlformats.org/officeDocument/2006/relationships/hyperlink" Target="consultantplus://offline/ref=6055191F5FE83DE1C28C8AF7ECECC34E0FF46053AB333DD6C0B795EFF9CC76CD38ED235574EBE373B13C44V6E1N" TargetMode = "External"/>
	<Relationship Id="rId97" Type="http://schemas.openxmlformats.org/officeDocument/2006/relationships/hyperlink" Target="consultantplus://offline/ref=6055191F5FE83DE1C28C8AF7ECECC34E0FF46050AB333DD6C0B795EFF9CC76CD38ED235574EBE373B13C44V6E1N" TargetMode = "External"/>
	<Relationship Id="rId98" Type="http://schemas.openxmlformats.org/officeDocument/2006/relationships/hyperlink" Target="consultantplus://offline/ref=6055191F5FE83DE1C28C89E2F5ECC34E0BF86156A5666AD491E29BEAF19C2CDD2EA42C5D6AEAE26FB437123297B8329E4183725D2B37CD13VAE9N" TargetMode = "External"/>
	<Relationship Id="rId99" Type="http://schemas.openxmlformats.org/officeDocument/2006/relationships/hyperlink" Target="consultantplus://offline/ref=6055191F5FE83DE1C28C89E2F5ECC34E01F06056A06E37DE99BB97E8F69373CA29ED205C6AEAE36DB868172786E03D95569C72423735CFV1E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28672-2019. Межгосударственный стандарт. Ячмень. Технические условия"
(введен в действие Приказом Росстандарта от 12.09.2019 N 676-ст)</dc:title>
  <dcterms:created xsi:type="dcterms:W3CDTF">2022-11-29T13:04:19Z</dcterms:created>
</cp:coreProperties>
</file>