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56DD5">
        <w:trPr>
          <w:trHeight w:hRule="exact" w:val="3031"/>
        </w:trPr>
        <w:tc>
          <w:tcPr>
            <w:tcW w:w="10716" w:type="dxa"/>
          </w:tcPr>
          <w:p w:rsidR="00000000" w:rsidRPr="00D56DD5" w:rsidRDefault="00D56DD5">
            <w:pPr>
              <w:pStyle w:val="ConsPlusTitlePage"/>
            </w:pPr>
            <w:bookmarkStart w:id="0" w:name="_GoBack"/>
            <w:bookmarkEnd w:id="0"/>
            <w:r w:rsidRPr="00D56DD5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56DD5">
        <w:trPr>
          <w:trHeight w:hRule="exact" w:val="8335"/>
        </w:trPr>
        <w:tc>
          <w:tcPr>
            <w:tcW w:w="10716" w:type="dxa"/>
            <w:vAlign w:val="center"/>
          </w:tcPr>
          <w:p w:rsidR="00000000" w:rsidRPr="00D56DD5" w:rsidRDefault="00D56DD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56DD5">
              <w:rPr>
                <w:sz w:val="48"/>
                <w:szCs w:val="48"/>
              </w:rPr>
              <w:t>Распоряжение Правительства РФ от 30.09.2016 N 2048-р</w:t>
            </w:r>
            <w:r w:rsidRPr="00D56DD5">
              <w:rPr>
                <w:sz w:val="48"/>
                <w:szCs w:val="48"/>
              </w:rPr>
              <w:br/>
              <w:t>(ред. от 16.09.2020)</w:t>
            </w:r>
            <w:r w:rsidRPr="00D56DD5">
              <w:rPr>
                <w:sz w:val="48"/>
                <w:szCs w:val="48"/>
              </w:rPr>
              <w:br/>
              <w:t>&lt;Об утверждении плана действий по предотвращению заноса на территорию Российской Федерации африканской чумы свиней и ее распространения&gt;</w:t>
            </w:r>
          </w:p>
        </w:tc>
      </w:tr>
      <w:tr w:rsidR="00000000" w:rsidRPr="00D56DD5">
        <w:trPr>
          <w:trHeight w:hRule="exact" w:val="3031"/>
        </w:trPr>
        <w:tc>
          <w:tcPr>
            <w:tcW w:w="10716" w:type="dxa"/>
            <w:vAlign w:val="center"/>
          </w:tcPr>
          <w:p w:rsidR="00000000" w:rsidRPr="00D56DD5" w:rsidRDefault="00D56DD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56DD5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D56DD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56D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56D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D56DD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56DD5">
              <w:rPr>
                <w:sz w:val="28"/>
                <w:szCs w:val="28"/>
              </w:rPr>
              <w:br/>
            </w:r>
            <w:r w:rsidRPr="00D56DD5">
              <w:rPr>
                <w:sz w:val="28"/>
                <w:szCs w:val="28"/>
              </w:rPr>
              <w:br/>
              <w:t>Дата сохранения: 25.01.2021</w:t>
            </w:r>
            <w:r w:rsidRPr="00D56DD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56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6DD5">
      <w:pPr>
        <w:pStyle w:val="ConsPlusNormal"/>
        <w:jc w:val="both"/>
        <w:outlineLvl w:val="0"/>
      </w:pPr>
    </w:p>
    <w:p w:rsidR="00000000" w:rsidRDefault="00D56D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56DD5">
      <w:pPr>
        <w:pStyle w:val="ConsPlusTitle"/>
        <w:jc w:val="center"/>
      </w:pPr>
    </w:p>
    <w:p w:rsidR="00000000" w:rsidRDefault="00D56DD5">
      <w:pPr>
        <w:pStyle w:val="ConsPlusTitle"/>
        <w:jc w:val="center"/>
      </w:pPr>
      <w:r>
        <w:t>РАСПОРЯЖЕНИЕ</w:t>
      </w:r>
    </w:p>
    <w:p w:rsidR="00000000" w:rsidRDefault="00D56DD5">
      <w:pPr>
        <w:pStyle w:val="ConsPlusTitle"/>
        <w:jc w:val="center"/>
      </w:pPr>
      <w:r>
        <w:t>от 30 сентября 2016 г. N 2048-р</w:t>
      </w:r>
    </w:p>
    <w:p w:rsidR="00000000" w:rsidRDefault="00D56DD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56DD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>Список изменяющих документов</w:t>
            </w:r>
          </w:p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 xml:space="preserve">(в ред. распоряжений Правительства РФ от 03.03.2018 </w:t>
            </w:r>
            <w:hyperlink r:id="rId9" w:tooltip="Распоряжение Правительства РФ от 03.03.2018 N 357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N 357-р</w:t>
              </w:r>
            </w:hyperlink>
            <w:r w:rsidRPr="00D56DD5">
              <w:rPr>
                <w:color w:val="392C69"/>
              </w:rPr>
              <w:t>,</w:t>
            </w:r>
          </w:p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 xml:space="preserve">от 16.09.2020 </w:t>
            </w:r>
            <w:hyperlink r:id="rId10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N 2359-р</w:t>
              </w:r>
            </w:hyperlink>
            <w:r w:rsidRPr="00D56DD5">
              <w:rPr>
                <w:color w:val="392C69"/>
              </w:rPr>
              <w:t>)</w:t>
            </w:r>
          </w:p>
        </w:tc>
      </w:tr>
    </w:tbl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6" w:tooltip="ПЛАН" w:history="1">
        <w:r>
          <w:rPr>
            <w:color w:val="0000FF"/>
          </w:rPr>
          <w:t>план</w:t>
        </w:r>
      </w:hyperlink>
      <w:r>
        <w:t xml:space="preserve">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(далее - план).</w:t>
      </w:r>
    </w:p>
    <w:p w:rsidR="00000000" w:rsidRDefault="00D56DD5">
      <w:pPr>
        <w:pStyle w:val="ConsPlusNormal"/>
        <w:spacing w:before="200"/>
        <w:ind w:firstLine="540"/>
        <w:jc w:val="both"/>
      </w:pPr>
      <w:r>
        <w:t xml:space="preserve">2. Федеральным органам исполнительной власти - ответственным исполнителям </w:t>
      </w:r>
      <w:hyperlink w:anchor="Par26" w:tooltip="ПЛАН" w:history="1">
        <w:r>
          <w:rPr>
            <w:color w:val="0000FF"/>
          </w:rPr>
          <w:t>плана</w:t>
        </w:r>
      </w:hyperlink>
      <w:r>
        <w:t xml:space="preserve"> представлять в Минсельхоз России один раз в полугодие, до 5-го числа месяца, следующего за отчетным периодом, информацию о ходе выполнения </w:t>
      </w:r>
      <w:hyperlink w:anchor="Par26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D56DD5">
      <w:pPr>
        <w:pStyle w:val="ConsPlusNormal"/>
        <w:spacing w:before="200"/>
        <w:ind w:firstLine="540"/>
        <w:jc w:val="both"/>
      </w:pPr>
      <w:r>
        <w:t>3. Минсельхозу России осуществлять контроль за реализаци</w:t>
      </w:r>
      <w:r>
        <w:t xml:space="preserve">ей </w:t>
      </w:r>
      <w:hyperlink w:anchor="Par26" w:tooltip="ПЛАН" w:history="1">
        <w:r>
          <w:rPr>
            <w:color w:val="0000FF"/>
          </w:rPr>
          <w:t>плана</w:t>
        </w:r>
      </w:hyperlink>
      <w:r>
        <w:t xml:space="preserve"> и один раз в полугодие, до 15-го числа месяца, следующего за отчетным периодом, представлять в Правительство Российской Федерации доклад о ходе выполнения </w:t>
      </w:r>
      <w:hyperlink w:anchor="Par26" w:tooltip="ПЛАН" w:history="1">
        <w:r>
          <w:rPr>
            <w:color w:val="0000FF"/>
          </w:rPr>
          <w:t>плана</w:t>
        </w:r>
      </w:hyperlink>
      <w:r>
        <w:t>.</w:t>
      </w: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right"/>
      </w:pPr>
      <w:r>
        <w:t>Председатель Правите</w:t>
      </w:r>
      <w:r>
        <w:t>льства</w:t>
      </w:r>
    </w:p>
    <w:p w:rsidR="00000000" w:rsidRDefault="00D56DD5">
      <w:pPr>
        <w:pStyle w:val="ConsPlusNormal"/>
        <w:jc w:val="right"/>
      </w:pPr>
      <w:r>
        <w:t>Российской Федерации</w:t>
      </w:r>
    </w:p>
    <w:p w:rsidR="00000000" w:rsidRDefault="00D56DD5">
      <w:pPr>
        <w:pStyle w:val="ConsPlusNormal"/>
        <w:jc w:val="right"/>
      </w:pPr>
      <w:r>
        <w:t>Д.МЕДВЕДЕВ</w:t>
      </w: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right"/>
        <w:outlineLvl w:val="0"/>
      </w:pPr>
      <w:r>
        <w:t>Утвержден</w:t>
      </w:r>
    </w:p>
    <w:p w:rsidR="00000000" w:rsidRDefault="00D56DD5">
      <w:pPr>
        <w:pStyle w:val="ConsPlusNormal"/>
        <w:jc w:val="right"/>
      </w:pPr>
      <w:r>
        <w:t>распоряжением Правительства</w:t>
      </w:r>
    </w:p>
    <w:p w:rsidR="00000000" w:rsidRDefault="00D56DD5">
      <w:pPr>
        <w:pStyle w:val="ConsPlusNormal"/>
        <w:jc w:val="right"/>
      </w:pPr>
      <w:r>
        <w:t>Российской Федерации</w:t>
      </w:r>
    </w:p>
    <w:p w:rsidR="00000000" w:rsidRDefault="00D56DD5">
      <w:pPr>
        <w:pStyle w:val="ConsPlusNormal"/>
        <w:jc w:val="right"/>
      </w:pPr>
      <w:r>
        <w:t>от 30 сентября 2016 г. N 2048-р</w:t>
      </w:r>
    </w:p>
    <w:p w:rsidR="00000000" w:rsidRDefault="00D56DD5">
      <w:pPr>
        <w:pStyle w:val="ConsPlusNormal"/>
        <w:jc w:val="both"/>
      </w:pPr>
    </w:p>
    <w:p w:rsidR="00000000" w:rsidRDefault="00D56DD5">
      <w:pPr>
        <w:pStyle w:val="ConsPlusTitle"/>
        <w:jc w:val="center"/>
      </w:pPr>
      <w:bookmarkStart w:id="1" w:name="Par26"/>
      <w:bookmarkEnd w:id="1"/>
      <w:r>
        <w:t>ПЛАН</w:t>
      </w:r>
    </w:p>
    <w:p w:rsidR="00000000" w:rsidRDefault="00D56DD5">
      <w:pPr>
        <w:pStyle w:val="ConsPlusTitle"/>
        <w:jc w:val="center"/>
      </w:pPr>
      <w:r>
        <w:t>ДЕЙСТВИЙ ПО ПРЕДОТВРАЩЕНИЮ ЗАНОСА НА ТЕРРИТОРИЮ РОССИЙСКОЙ</w:t>
      </w:r>
    </w:p>
    <w:p w:rsidR="00000000" w:rsidRDefault="00D56DD5">
      <w:pPr>
        <w:pStyle w:val="ConsPlusTitle"/>
        <w:jc w:val="center"/>
      </w:pPr>
      <w:r>
        <w:t>ФЕДЕРАЦИИ АФРИКАНСКОЙ ЧУМЫ СВИНЕЙ И ЕЕ РАСПРОСТРАНЕНИЯ</w:t>
      </w:r>
    </w:p>
    <w:p w:rsidR="00000000" w:rsidRDefault="00D56DD5">
      <w:pPr>
        <w:pStyle w:val="ConsPlusTitle"/>
        <w:jc w:val="center"/>
      </w:pPr>
      <w:r>
        <w:t>НА ТЕРРИТОРИИ РОССИЙСКОЙ ФЕДЕРАЦИИ</w:t>
      </w:r>
    </w:p>
    <w:p w:rsidR="00000000" w:rsidRDefault="00D56DD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56DD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>Список изменяющих документов</w:t>
            </w:r>
          </w:p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 xml:space="preserve">(в ред. распоряжений Правительства РФ от 03.03.2018 </w:t>
            </w:r>
            <w:hyperlink r:id="rId11" w:tooltip="Распоряжение Правительства РФ от 03.03.2018 N 357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N 357-р</w:t>
              </w:r>
            </w:hyperlink>
            <w:r w:rsidRPr="00D56DD5">
              <w:rPr>
                <w:color w:val="392C69"/>
              </w:rPr>
              <w:t>,</w:t>
            </w:r>
          </w:p>
          <w:p w:rsidR="00000000" w:rsidRPr="00D56DD5" w:rsidRDefault="00D56DD5">
            <w:pPr>
              <w:pStyle w:val="ConsPlusNormal"/>
              <w:jc w:val="center"/>
              <w:rPr>
                <w:color w:val="392C69"/>
              </w:rPr>
            </w:pPr>
            <w:r w:rsidRPr="00D56DD5">
              <w:rPr>
                <w:color w:val="392C69"/>
              </w:rPr>
              <w:t xml:space="preserve">от 16.09.2020 </w:t>
            </w:r>
            <w:hyperlink r:id="rId12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N 2359-р</w:t>
              </w:r>
            </w:hyperlink>
            <w:r w:rsidRPr="00D56DD5">
              <w:rPr>
                <w:color w:val="392C69"/>
              </w:rPr>
              <w:t>)</w:t>
            </w:r>
          </w:p>
        </w:tc>
      </w:tr>
    </w:tbl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4"/>
        <w:gridCol w:w="1871"/>
        <w:gridCol w:w="2778"/>
      </w:tblGrid>
      <w:tr w:rsidR="00000000" w:rsidRPr="00D56DD5">
        <w:tc>
          <w:tcPr>
            <w:tcW w:w="9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lastRenderedPageBreak/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Срок исполнения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Ответственные исполнители</w:t>
            </w:r>
          </w:p>
        </w:tc>
      </w:tr>
      <w:tr w:rsidR="00000000" w:rsidRPr="00D56DD5">
        <w:tc>
          <w:tcPr>
            <w:tcW w:w="13833" w:type="dxa"/>
            <w:gridSpan w:val="3"/>
            <w:tcBorders>
              <w:top w:val="single" w:sz="4" w:space="0" w:color="auto"/>
            </w:tcBorders>
          </w:tcPr>
          <w:p w:rsidR="00000000" w:rsidRPr="00D56DD5" w:rsidRDefault="00D56DD5">
            <w:pPr>
              <w:pStyle w:val="ConsPlusNormal"/>
              <w:jc w:val="center"/>
              <w:outlineLvl w:val="1"/>
            </w:pPr>
            <w:r w:rsidRPr="00D56DD5">
              <w:t>I. Меры по нормативно-правовому регулированию в области ветеринарии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1 - 5. Исключены. - </w:t>
            </w:r>
            <w:hyperlink r:id="rId15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</w:t>
              </w:r>
            </w:hyperlink>
            <w:r w:rsidRPr="00D56DD5">
              <w:t xml:space="preserve"> Правит</w:t>
            </w:r>
            <w:r w:rsidRPr="00D56DD5">
              <w:t>ельства РФ от 16.09.2020 N 2359-р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6. Внести в нормативные правовые акты в области охоты и сохранения охотничьих ресурсов изменения в части обеспечения в буферной зоне вдоль государственной границы Российской Федерации и вокруг свиноводческих комплексов, и</w:t>
            </w:r>
            <w:r w:rsidRPr="00D56DD5">
              <w:t>меющих высокий уровень биологической защиты, шириной до 10 км возможности изъятия до 100 процентов поголовья кабана в целях предупреждения распространения африканской чумы свиней на территории Российской Федерации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IV квартал 2016 г. - I квартал 2017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Мин</w:t>
            </w:r>
            <w:r w:rsidRPr="00D56DD5">
              <w:t>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Минфин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Минэкономразвития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Минюст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 xml:space="preserve">7. Разработать </w:t>
            </w:r>
            <w:r w:rsidRPr="00D56DD5">
              <w:t>меры, позволяющие органам исполнительной власти субъектов Российской Федерации эффективно и в полном объеме осуществлять переданные полномочия Российской Федерации в области охоты и сохранения охотничьих ресурсов, в том числе проводить мероприятия по регул</w:t>
            </w:r>
            <w:r w:rsidRPr="00D56DD5">
              <w:t>ированию численности охотничьих ресурсов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27 октября 2016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Минфин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Минэкономразвития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center"/>
              <w:outlineLvl w:val="1"/>
            </w:pPr>
            <w:r w:rsidRPr="00D56DD5">
              <w:t>II. Оперативные меры, подлежащие реализации на всей территории Российско</w:t>
            </w:r>
            <w:r w:rsidRPr="00D56DD5">
              <w:t>й Федерации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1. Обеспечить контроль за соблюдением утвержденных в установленном порядке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 xml:space="preserve">в соответствии с планами федеральных органов исполнительной власти и органов </w:t>
            </w:r>
            <w:r w:rsidRPr="00D56DD5">
              <w:t>исполнительной власти субъектов Российской Федерации, осуществляющих государственный ветеринарный надзор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Россельхознадзор,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>иные федеральные органы исполнительной власти, осуществляющие федеральны</w:t>
            </w:r>
            <w:r w:rsidRPr="00D56DD5">
              <w:t>й государственный ветеринарный надзор, в ведении которых находятся организации, занимающиеся содержанием и разведением свиней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2. Обеспечить учет поголовья свиней: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</w:pP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в личных подсобных хозяйствах - на основе данных похозяйственных книг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местного самоуправления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в организациях, занимающихся содержанием и разведением свиней, находящихся в ведении федеральных органов исполнительной власти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власти, в ведении которых находятся организации, заним</w:t>
            </w:r>
            <w:r w:rsidRPr="00D56DD5">
              <w:t>ающиеся содержанием и разведением свиней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3. Рекомендовать завершить разработку, обеспечить утверждение, финансирование и введение в действие региональных программ по предотвращению заноса, распространения и ликвидации африканской чумы свиней на территории</w:t>
            </w:r>
            <w:r w:rsidRPr="00D56DD5">
              <w:t xml:space="preserve"> соответствующих субъектов Российской Федерации или подпрограмм аналогичного содержания в составе государственных программ развития агропромышленного комплекса субъектов Российской Федерации, предусмотрев в указанных программах (подпрограммах) целевые инди</w:t>
            </w:r>
            <w:r w:rsidRPr="00D56DD5">
              <w:t>каторы, обеспечивающие поэтапный перевод до 31 декабря 2019 г. свиноводческих хозяйств, имеющих низкий уровень биологической защиты, на альтернативные виды деятельности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сентября 2018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высшие органы исполнительной власти субъектов Российской Федераци</w:t>
            </w:r>
            <w:r w:rsidRPr="00D56DD5">
              <w:t>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3 в ред. </w:t>
            </w:r>
            <w:hyperlink r:id="rId16" w:tooltip="Распоряжение Правительства РФ от 03.03.2018 N 357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</w:t>
              </w:r>
              <w:r w:rsidRPr="00D56DD5">
                <w:rPr>
                  <w:color w:val="0000FF"/>
                </w:rPr>
                <w:t>жения</w:t>
              </w:r>
            </w:hyperlink>
            <w:r w:rsidRPr="00D56DD5">
              <w:t xml:space="preserve"> Правительства РФ от 03.03.2018 N 357-р)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4. Рекомендовать обеспечить проведение ветеринарными (ветеринарно-санитарными) службами федеральных органов исполнительной власти в области обороны, в сфере внутренних дел, в сфере деятельности войск национ</w:t>
            </w:r>
            <w:r w:rsidRPr="00D56DD5">
              <w:t>альной гвардии Российской Федерации, в сфере исполнения наказаний, в сфере государственной охраны и в области обеспечения безопасности контрольно-надзорных мероприятий (проверок) по соблюдению требований ветеринарного законодательства Российской Федерации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в соответствии с планами федеральных органов исполнительной власти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Минобороны России, МВД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Федеральная служба войск национальной гвардии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ФСИН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ФСБ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ФСО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5. Рекомендовать организовать мероприятия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товаров, полученных от убоя свиней, без ветеринарных сопроводительных д</w:t>
            </w:r>
            <w:r w:rsidRPr="00D56DD5">
              <w:t>окументов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 xml:space="preserve">в соответствии с планами федеральных органов исполнительной власти и органов </w:t>
            </w:r>
            <w:r w:rsidRPr="00D56DD5"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Россельхознадзор,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>МВД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 xml:space="preserve">Федеральная служба войск </w:t>
            </w:r>
            <w:r w:rsidRPr="00D56DD5">
              <w:lastRenderedPageBreak/>
              <w:t>национальной гвардии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Минобороны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ФСИН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ФСБ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ФСО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6. Оказание содействия уполномоченным в области ветеринарии органам исполнительной власти субъектов Российской Федерации, территориальным органам Россельхозн</w:t>
            </w:r>
            <w:r w:rsidRPr="00D56DD5">
              <w:t>адзора и Роспотребнадзора при проведении мероприятий по предупреждению и ликвидации африканской чумы свиней в соответствии с законодательством Российской Федерации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при возникновении необходимости проведения мероприятий по предупреждению и ликвидации африка</w:t>
            </w:r>
            <w:r w:rsidRPr="00D56DD5">
              <w:t>нской чумы свиней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территориальные органы МВД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 xml:space="preserve">7. Рекомендовать обеспечить доведение до населения путем размещения в электронных и печатных средствах массовой информации сведений об опасности африканской чумы свиней, о мерах по предотвращению заноса </w:t>
            </w:r>
            <w:r w:rsidRPr="00D56DD5">
              <w:t>и распространения вируса африканской чумы свиней, неотложных действиях владельцев (собственников) свиней и свиноводческих хозяйств всех форм собственности в случае возникновения заболевания африканской чумы свиней или подозрения на это заболевание, а также</w:t>
            </w:r>
            <w:r w:rsidRPr="00D56DD5">
              <w:t xml:space="preserve"> информации о нарушениях, повлекших за собой распространение инфекции, и принятых мерах в отношении виновных лиц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ежемесячно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органы местного самоуправления,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Россельхознадзор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8. Рекомендовать субъектам Российской Федерации при формировании бюджетов на очередной финансовый год в обязательном порядке предусматривать в своих бюджетах создание резерва денежных средств для проведения мероприятий по ликвидации очагов африканской чумы</w:t>
            </w:r>
            <w:r w:rsidRPr="00D56DD5">
              <w:t xml:space="preserve"> свиней в соответствии с законодательством Российской Федерации, в том числе финансовых средств на выплату компенсации владельцам за отчужденных свиней, проведение мероприятий по регулированию численности диких кабанов и проведение диагностических исследов</w:t>
            </w:r>
            <w:r w:rsidRPr="00D56DD5">
              <w:t>аний для выявления африканской чумы свиней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высшие исполнительные органы государственной власти субъектов Российской Федерации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9. Рекомендовать обеспечить создание и поддержание запаса материальных ресурсов, средств для бескровного умерщвления сви</w:t>
            </w:r>
            <w:r w:rsidRPr="00D56DD5">
              <w:t>ней, дезинфицирующих и инсектоакарицидных средств, необходимых для ликвидации очагов африканской чумы свиней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высшие исполнительные органы государственной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 xml:space="preserve">федеральные органы исполнительной власти, в </w:t>
            </w:r>
            <w:r w:rsidRPr="00D56DD5">
              <w:lastRenderedPageBreak/>
              <w:t>ведении ко</w:t>
            </w:r>
            <w:r w:rsidRPr="00D56DD5">
              <w:t>торых находятся организации, занимающиеся содержанием и разведением свиней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10. Организовать проведение на регулярной основе диагностических исследований для выявления африканской чумы свиней, включая отбор проб биологического материала от павших животных,</w:t>
            </w:r>
            <w:r w:rsidRPr="00D56DD5">
              <w:t xml:space="preserve"> отбор и направление проб в ветеринарные лаборатории для выявления африканской чумы свиней, а в случае получения сомнительных или положительных результатов - в Федеральное государственное бюджетное научное учреждение "Федеральный исследовательский центр ви</w:t>
            </w:r>
            <w:r w:rsidRPr="00D56DD5">
              <w:t>русологии и микробиологии" или федеральное государственное бюджетное учреждение "Федеральный центр охраны здоровья животных".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в соответствии с планами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Россельхознадзор,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 xml:space="preserve">иные федеральные органы исполнительной власти, осуществляющие федеральный государственный ветеринарный надзор, в ведении которых находятся организации, занимающиеся содержанием </w:t>
            </w:r>
            <w:r w:rsidRPr="00D56DD5">
              <w:t>и разведением свиней,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Минобрнауки России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(в ред. </w:t>
            </w:r>
            <w:hyperlink r:id="rId17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распоряжения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Информировать Минсельхоз России, Россельхознадзор, Минприроды России и Росприроднадзор о случаях подозрения на</w:t>
            </w:r>
            <w:r w:rsidRPr="00D56DD5">
              <w:t xml:space="preserve"> африканскую чуму свиней и (или) подтверждения этого диагноза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при возникновении подозрения на африканскую чуму свиней и (или) подтверждения этого диагноза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11. Разработать комплекс мер по замещени</w:t>
            </w:r>
            <w:r w:rsidRPr="00D56DD5">
              <w:t>ю в охотничьих угодьях европейской части России кабана альтернативными видами копытных животных в целях снижения угрозы распространения африканской чумы свиней на территориях Центрального, Приволжского, Северо-Западного, Северо-Кавказского и Южного федерал</w:t>
            </w:r>
            <w:r w:rsidRPr="00D56DD5">
              <w:t>ьных округов, определив объемы и источники финансирования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26 декабря 2016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Росприроднадзор,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 xml:space="preserve">органы исполнительной власти субъектов Российской Федерации, </w:t>
            </w:r>
            <w:r w:rsidRPr="00D56DD5">
              <w:lastRenderedPageBreak/>
              <w:t>уполномоченные в области охоты и сохранения охотничьих ресурсов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12. Обеспечить</w:t>
            </w:r>
            <w:r w:rsidRPr="00D56DD5">
              <w:t xml:space="preserve"> обучение и повышение квалификации ветеринарных специалистов по вопросам диагностики африканской чумы свиней, в том числе касающимся отбора проб патологического материала для лабораторных исследований, их хранения и транспортировки и проведения противоэпиз</w:t>
            </w:r>
            <w:r w:rsidRPr="00D56DD5">
              <w:t>оотических мероприятий при профилактике и ликвидации болезни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один раз в 5 лет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ФСИН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ФСБ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ФСО России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(в ред. </w:t>
            </w:r>
            <w:hyperlink r:id="rId18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распоряжения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13. Рекомендовать обеспечить определение и оборудование мест временного содержания животных и временного изолированного хранения животноводческих грузов при выявлении фактов перевозок живых свиней и продуктов их убоя всеми видами транспорта без ветеринарны</w:t>
            </w:r>
            <w:r w:rsidRPr="00D56DD5">
              <w:t>х сопроводительных документов или по</w:t>
            </w:r>
          </w:p>
          <w:p w:rsidR="00000000" w:rsidRPr="00D56DD5" w:rsidRDefault="00D56DD5">
            <w:pPr>
              <w:pStyle w:val="ConsPlusNormal"/>
            </w:pPr>
            <w:r w:rsidRPr="00D56DD5">
              <w:t>ветеринарным сопроводительным документам, выданным с нарушением законодательства Российской Федерации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30 марта 2017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14. Организовать на территории Росси</w:t>
            </w:r>
            <w:r w:rsidRPr="00D56DD5">
              <w:t>йской Федерации, включая приграничные территории, территории, включающие особо охраняемые природные территории федерального значения, а также территории закрытых административно-территориальных образований, проведение на регулярной основе мероприятий по вы</w:t>
            </w:r>
            <w:r w:rsidRPr="00D56DD5">
              <w:t>явлению и уничтожению трупов диких кабанов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с 1 ноября 2016 г.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учреждения, подведомственные 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власти, входящие в систему государственной ветерина</w:t>
            </w:r>
            <w:r w:rsidRPr="00D56DD5">
              <w:t>рной службы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15. Исключен. - </w:t>
            </w:r>
            <w:hyperlink r:id="rId19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</w:t>
              </w:r>
            </w:hyperlink>
            <w:r w:rsidRPr="00D56DD5">
              <w:t xml:space="preserve"> Правительства РФ от 16.09.2020 N 2359-р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center"/>
              <w:outlineLvl w:val="1"/>
            </w:pPr>
            <w:r w:rsidRPr="00D56DD5">
              <w:t>III. Оперативные меры, подлежащие реализации на территории субъектов Российской Федерации, где выявлялись очаги африканской чумы свиней или существует угроза ее возникновения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bookmarkStart w:id="2" w:name="Par136"/>
            <w:bookmarkEnd w:id="2"/>
            <w:r w:rsidRPr="00D56DD5">
              <w:t>1. Р</w:t>
            </w:r>
            <w:r w:rsidRPr="00D56DD5">
              <w:t xml:space="preserve">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</w:t>
            </w:r>
            <w:r w:rsidRPr="00D56DD5">
              <w:lastRenderedPageBreak/>
              <w:t>пределах муниципального района на территориях Республики Башкортостан (Благоварски</w:t>
            </w:r>
            <w:r w:rsidRPr="00D56DD5">
              <w:t>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районы),</w:t>
            </w:r>
            <w:r w:rsidRPr="00D56DD5">
              <w:t xml:space="preserve"> Республики Мордовия (Ардатовский, Атяшевский, Большеигнатовский, Дубенский, Ельниковский, Зубово-Полянский, Инсарский, Ичалковский, Ковылкинский, Кочкуровский, Краснослободский, Лямбирский, Рузаевский, Чамзинский районы), Республики Татарстан (Агрызский, </w:t>
            </w:r>
            <w:r w:rsidRPr="00D56DD5">
              <w:t>Алькеевский, Альметьевский, Бавлинский, Балтасинский, Бугульминский, Буинский, Верхнеуслонский районы), Республики Карелия (Олонецкий район), Удмуртской Республики (Завьяловский, Киясовский, Можгинский, Сарапульский, Увинский, Шарканский районы), Чувашской</w:t>
            </w:r>
            <w:r w:rsidRPr="00D56DD5">
              <w:t xml:space="preserve"> Республики (Алатырский, Аликовский, Батыревский, Вурнарский, Ибресинский, Козловский, Красноармейский, Красночетайский районы), Алтайского края (Завьяловский, Калманский, Ребрихинский, Родинский, Рубцовский, Тальменский, Тогульский, Топчихинский, Хабарски</w:t>
            </w:r>
            <w:r w:rsidRPr="00D56DD5">
              <w:t xml:space="preserve">й районы, Немецкий национальный район), Забайкальского края (Улетовский и Читинский районы), Краснодарского края (Белоглинский, Брюховецкий, Выселковский, Гулькевичский, Кавказский, Калининский, Каневской, Кореновский, Крыловский, Курганинский, Кущевский, </w:t>
            </w:r>
            <w:r w:rsidRPr="00D56DD5">
              <w:t>Лабинский, Ленинградский, Новокубанский, Павловский, Тихорецкий, Усть-Лабинский районы), Красноярского края (Большемуртинский, Назаровский, Сухобузимский, Ужурский, Дзержинский, Ачинский районы, ЗАТО город Зеленогорск), Пермского края (Александровский, Гай</w:t>
            </w:r>
            <w:r w:rsidRPr="00D56DD5">
              <w:t>нский, Косинский, Юрлинский, Горнозаводский, Красновишерский, Лысьвенский, Соликамский, Чердынский, Чусовской, Кочевский районы, городские округа Гремячинский, Кизел, Березники, Губаха), Приморского края (Михайловский (за исключением таежной, лесной и степ</w:t>
            </w:r>
            <w:r w:rsidRPr="00D56DD5">
              <w:t>ной зон), Октябрьский (за исключением особо охраняемых природных территорий регионального значения), Пограничный, Партизанский (за исключением таежной, лесной и степной зон), Спасский (за исключением таежной, лесной и степной зон), Черниговский (за исключе</w:t>
            </w:r>
            <w:r w:rsidRPr="00D56DD5">
              <w:t>нием таежной, лесной и степной зон), Ханкайский, Хорольский, Надеждинский (за исключением таежной, лесной и степной зон) районы, Уссурийский городской округ (за исключением таежной, лесной и степной зон, а также особо охраняемых природных территорий регион</w:t>
            </w:r>
            <w:r w:rsidRPr="00D56DD5">
              <w:t>ального значения), Ставропольского края (Благодарненский, Георгиевский, Изобильненский, Кировский, Новоалександровский, Кочубеевский, Красногвардейский, Курский, Новоселицкий, Предгорный, Труновский районы), Еврейской автономной области (Смидовичский район</w:t>
            </w:r>
            <w:r w:rsidRPr="00D56DD5">
              <w:t>), Амурской области (Магдагачинский и Константиновский районы), Белгородской области (Алексеевский, Белгородский, Борисовский, Волоконовский, Грайворонский, Губкинский, Ивнянский, Корочанский, Красногвардейский,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lastRenderedPageBreak/>
              <w:t xml:space="preserve">до 1 января 2021 г., далее - </w:t>
            </w:r>
            <w:r w:rsidRPr="00D56DD5">
              <w:lastRenderedPageBreak/>
              <w:t>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органы</w:t>
            </w:r>
            <w:r w:rsidRPr="00D56DD5">
              <w:t xml:space="preserve"> исполнительной власти субъектов </w:t>
            </w:r>
            <w:r w:rsidRPr="00D56DD5">
              <w:lastRenderedPageBreak/>
              <w:t>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Краснояружский, Прохоровский районы), Брянской области (Брянский, Выгоничский, Жирятинский, Карачевский, Севский, Суземский районы), Вологодской области (Вологодский, Грязовецкий районы), Владимирской области (городской округ город Владимир), Воронежской о</w:t>
            </w:r>
            <w:r w:rsidRPr="00D56DD5">
              <w:t xml:space="preserve">бласти (Бобровский, Бутурлиновский, Верхнехавский, Воробьевский, Грибановский, </w:t>
            </w:r>
            <w:r w:rsidRPr="00D56DD5">
              <w:lastRenderedPageBreak/>
              <w:t>Калачеевский, Каменский, Лискинский, Нижнедевицкий, Новохоперский районы), Волгоградской области (Городищенский, Иловлинский, Михайловский, Нехаевский, Суровикинский, Урюпинский</w:t>
            </w:r>
            <w:r w:rsidRPr="00D56DD5">
              <w:t xml:space="preserve"> районы), Ивановской области (Родниковский, Фурмановский районы), Иркутской области (Усольский район), Калининградской области (Гурьевский, Зеленоградский, Полесский, Правдинский, Черняховский городские округа), Калужской области (Бабынинский, Боровский, Д</w:t>
            </w:r>
            <w:r w:rsidRPr="00D56DD5">
              <w:t>зержинский, Кировский, Малоярославецкий, Ульяновский, Юхновский районы), Кировской области (Кирово-Чепецкий, Зуевский, Котельнический, Куменский районы), Костромской области (Костромской, Шарьинский районы), Курской области (Беловский, Большесолдатский, Гл</w:t>
            </w:r>
            <w:r w:rsidRPr="00D56DD5">
              <w:t>ушковский, Дмитриевский, Железногорский, Золотухинский, Касторенский, Конышевский, Кореневский, Мантуровский, Обоянский, Пристенский, Рыльский, Суджанский, Тимский, Фатежский, Черемисиновский районы), Курганской области (Куртамышский, Кетовский, Частоозерс</w:t>
            </w:r>
            <w:r w:rsidRPr="00D56DD5">
              <w:t>кий, Шадринский районы), Ленинградской области (Волховский, Всеволожский, Гатчинский, Ломоносовский, Лужский, Тосненский районы), Кемеровской области - Кузбасса (Новокузнецкий, Прокопьевский районы), Липецкой области (Воловский, Данковский, Добринский, Доб</w:t>
            </w:r>
            <w:r w:rsidRPr="00D56DD5">
              <w:t>ровский, Долгоруковский, Лебедянский, Лев-Толстовский, Тербунский, Усманский, Хлевенский районы), Московской области (городские округа Клин, Зарайск, Коломенский, Луховицы, Можайский, Раменский, Серебряные Пруды, Талдомский), Новгородской области (Волотовс</w:t>
            </w:r>
            <w:r w:rsidRPr="00D56DD5">
              <w:t>кий, Крестецкий, Новгородский районы), Нижегородской области (Большемурашкинский, Бутурлинский, Вадский районы), Новосибирской области (Колыванский и Новосибирский районы), Орловской области (Орловский, Покровский, Сосковский, Троснянский районы), Оренбург</w:t>
            </w:r>
            <w:r w:rsidRPr="00D56DD5">
              <w:t>ской области (Бузулукский, Оренбургский, Пономаревский, Тоцкий районы, Гайский городской округ), Омской области (Азовский немецкий национальный район, Кормиловский, Омский районы), Пензенской области (Колышлейский, Кузнецкий, Лопатинский, Пензенский, Сердо</w:t>
            </w:r>
            <w:r w:rsidRPr="00D56DD5">
              <w:t>бский районы), Псковской области (Псковский, Порховский, Островский, Великолукский, Куньинский, Усвятский, Невельский районы), Рязанской области (Рыбновский, Рязанский, Сараевский районы), Ростовской области (Азовский, Белокалитвинский, Верхнедонской район</w:t>
            </w:r>
            <w:r w:rsidRPr="00D56DD5">
              <w:t>ы), Саратовской области (Калининский, Хвалынский, Энгельсский районы), Смоленской области (Вяземский, Гагаринский, Починковский, Рославльский, Смоленский районы), Самарской области (Кинельский, Красноармейский, Красноярский, Похвистневский, Ставропольский,</w:t>
            </w:r>
            <w:r w:rsidRPr="00D56DD5">
              <w:t xml:space="preserve"> Шигонский районы), Тамбовской области (Никифоровский, Рассказовский, Сампурский, Сосновский, Тамбовский районы), Тверской области (Бежецкий, Бологовский, Калининский, Калязинский, Конаковский, Ржевский районы), Тульской области (Веневский, Воловский, Дубе</w:t>
            </w:r>
            <w:r w:rsidRPr="00D56DD5">
              <w:t>нский районы), Свердловской области (Ирбитский, Каменский, Камышловский, Талицкий районы, Горноуральский поселок городского типа, Богданович, Полевской, Талицк городские округа), Тюменской области (Заводоуковский городской округ, Ишимский район), Челябинск</w:t>
            </w:r>
            <w:r w:rsidRPr="00D56DD5">
              <w:t>ой области (Магнитогорский городской округ, Агаповский, Аргаяшский, Еткульский, Красноармейский, Троицкий, Увельский, Чесменский районы), включая особо охраняемые природные территории регионального значения, и поддерживать указанную плотность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</w:pP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lastRenderedPageBreak/>
              <w:t xml:space="preserve">(п. 1 в ред. </w:t>
            </w:r>
            <w:hyperlink r:id="rId20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</w:t>
              </w:r>
              <w:r w:rsidRPr="00D56DD5">
                <w:rPr>
                  <w:color w:val="0000FF"/>
                </w:rPr>
                <w:t>ния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bookmarkStart w:id="3" w:name="Par145"/>
            <w:bookmarkEnd w:id="3"/>
            <w:r w:rsidRPr="00D56DD5">
              <w:t>1(1).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</w:t>
            </w:r>
            <w:r w:rsidRPr="00D56DD5">
              <w:t>ипального района на территориях Республики Адыгея, Республики Башкортостан, Республики Дагестан, Республики Ингушетия, Кабардино-Балкарской Республики, Республики Калмыкия, Карачаево-Черкесской Республики, Республики Крым, Республики Марий Эл, Республики М</w:t>
            </w:r>
            <w:r w:rsidRPr="00D56DD5">
              <w:t xml:space="preserve">ордовия, Республики Северная Осетия - Алания, Республики Татарстан, Удмуртской Республики, Краснодарского края, Пермского края, Ставропольского края, Белгородской области, Брянской области, Владимирской области, Волгоградской области, Воронежской области, </w:t>
            </w:r>
            <w:r w:rsidRPr="00D56DD5">
              <w:t xml:space="preserve">Ивановской области, Калининградской области, Калужской области, Кировской области, Костромской области, Курской области, Ленинградской области, Липецкой области, Московской области, Нижегородской области, Новгородской области, Омской области, Оренбургской </w:t>
            </w:r>
            <w:r w:rsidRPr="00D56DD5">
              <w:t xml:space="preserve">области, Орловской области, Пензенской области, Псковской области, Ростовской области, Рязанской области, Самарской области, Саратовской области, Свердловской области, Смоленской области, Тамбовской области, Тверской области, Тульской области, Ульяновской </w:t>
            </w:r>
            <w:r w:rsidRPr="00D56DD5">
              <w:t xml:space="preserve">области, Челябинской области, Ярославской области, г. Севастополя, включая особо охраняемые природные территории регионального значения, за исключением районов,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пункте 1 раздела III</w:t>
              </w:r>
            </w:hyperlink>
            <w:r w:rsidRPr="00D56DD5">
              <w:t xml:space="preserve"> настоящего плана, и поддерживать </w:t>
            </w:r>
            <w:r w:rsidRPr="00D56DD5">
              <w:t>указанную плотность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апреля 2021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1(1) введен </w:t>
            </w:r>
            <w:hyperlink r:id="rId21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</w:t>
            </w:r>
            <w:r w:rsidRPr="00D56DD5">
              <w:t>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 xml:space="preserve">1(2).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0,5 особи на 1000 га в пределах муниципального района на территориях Республики </w:t>
            </w:r>
            <w:r w:rsidRPr="00D56DD5">
              <w:t>Алтай, Республики Карелия, Республики Тыва, Республики Хакасия, Алтайского края, Астраханской области, Иркутской области (Ангарский, Заларинский, Зиминский, Черемховский, Шелеховский районы), Кемеровской области - Кузбасса (Ижморский, Тисульский, Топкински</w:t>
            </w:r>
            <w:r w:rsidRPr="00D56DD5">
              <w:t xml:space="preserve">й, Чебулинский районы), Тюменской области, включая особо охраняемые природные территории регионального значения, за исключением районов,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пункте 1 раздела III</w:t>
              </w:r>
            </w:hyperlink>
            <w:r w:rsidRPr="00D56DD5">
              <w:t xml:space="preserve"> настоящего плана, и поддерживать указанную плот</w:t>
            </w:r>
            <w:r w:rsidRPr="00D56DD5">
              <w:t>ность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апреля 2021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1(2) введен </w:t>
            </w:r>
            <w:hyperlink r:id="rId22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</w:t>
            </w:r>
            <w:r w:rsidRPr="00D56DD5">
              <w:t>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bookmarkStart w:id="4" w:name="Par157"/>
            <w:bookmarkEnd w:id="4"/>
            <w:r w:rsidRPr="00D56DD5">
              <w:t>1(3).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1 особи на 1000 га в пределах муниципального район</w:t>
            </w:r>
            <w:r w:rsidRPr="00D56DD5">
              <w:t xml:space="preserve">а на территории Амурской области (Зейский район), включая особо охраняемые природные территории регионального значения, за исключением </w:t>
            </w:r>
            <w:r w:rsidRPr="00D56DD5">
              <w:lastRenderedPageBreak/>
              <w:t xml:space="preserve">районов,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пункте 1 раздела III</w:t>
              </w:r>
            </w:hyperlink>
            <w:r w:rsidRPr="00D56DD5">
              <w:t xml:space="preserve"> настоящего плана, и поддерживать указанную плотнос</w:t>
            </w:r>
            <w:r w:rsidRPr="00D56DD5">
              <w:t>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lastRenderedPageBreak/>
              <w:t>до 1 апреля 2021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lastRenderedPageBreak/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lastRenderedPageBreak/>
              <w:t xml:space="preserve">(п. 1(3) введен </w:t>
            </w:r>
            <w:hyperlink r:id="rId23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bookmarkStart w:id="5" w:name="Par163"/>
            <w:bookmarkEnd w:id="5"/>
            <w:r w:rsidRPr="00D56DD5">
              <w:t>1(4).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2 особей на 1000 га в пределах муниципального района на территории Амурской области (</w:t>
            </w:r>
            <w:r w:rsidRPr="00D56DD5">
              <w:t xml:space="preserve">Сковородинский район), включая особо охраняемые природные территории регионального значения, за исключением районов,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пункте 1 раздела III</w:t>
              </w:r>
            </w:hyperlink>
            <w:r w:rsidRPr="00D56DD5">
              <w:t xml:space="preserve"> настоящего плана, и поддерживать указанную плотность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апреля 20</w:t>
            </w:r>
            <w:r w:rsidRPr="00D56DD5">
              <w:t>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1(4) введен </w:t>
            </w:r>
            <w:hyperlink r:id="rId24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</w:t>
            </w:r>
            <w:r w:rsidRPr="00D56DD5">
              <w:t>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1(5).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3 особей на 1000 га на территории Приморского края (за исключе</w:t>
            </w:r>
            <w:r w:rsidRPr="00D56DD5">
              <w:t xml:space="preserve">нием районов, городских округов и территорий,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пункте 1 раздела III</w:t>
              </w:r>
            </w:hyperlink>
            <w:r w:rsidRPr="00D56DD5">
              <w:t xml:space="preserve"> настоящего плана), Хабаровского края, Амурской области (за исключением районов, городских округов и районов,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</w:t>
              </w:r>
              <w:r w:rsidRPr="00D56DD5">
                <w:rPr>
                  <w:color w:val="0000FF"/>
                </w:rPr>
                <w:t>унктах 1</w:t>
              </w:r>
            </w:hyperlink>
            <w:r w:rsidRPr="00D56DD5">
              <w:t xml:space="preserve">, </w:t>
            </w:r>
            <w:hyperlink w:anchor="Par157" w:tooltip="1(3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1 особи на 1000 га в пределах муниципального района на территории Амурской области (Зейский район), включая особо охраняемые природные территории регионального значения, за исключением районов, указанных в пункте 1 раздела III настоящего плана, и поддерживать указанную плотность популяции" w:history="1">
              <w:r w:rsidRPr="00D56DD5">
                <w:rPr>
                  <w:color w:val="0000FF"/>
                </w:rPr>
                <w:t>1(3)</w:t>
              </w:r>
            </w:hyperlink>
            <w:r w:rsidRPr="00D56DD5">
              <w:t xml:space="preserve">, </w:t>
            </w:r>
            <w:hyperlink w:anchor="Par163" w:tooltip="1(4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2 особей на 1000 га в пределах муниципального района на территории Амурской области (Сковородинский район), включая особо охраняемые природные территории регионального значения, за исключением районов, указанных в пункте 1 раздела III настоящего плана, и поддерживать указанную плотность популяции" w:history="1">
              <w:r w:rsidRPr="00D56DD5">
                <w:rPr>
                  <w:color w:val="0000FF"/>
                </w:rPr>
                <w:t>1(4) раздела III</w:t>
              </w:r>
            </w:hyperlink>
            <w:r w:rsidRPr="00D56DD5">
              <w:t xml:space="preserve"> настоящего плана, включая особ</w:t>
            </w:r>
            <w:r w:rsidRPr="00D56DD5">
              <w:t>о охраняемые природные территории регионального значения (за исключением особо охраняемых природных территорий федерального значения), и поддерживать указанную плотность популяции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апреля 2021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</w:t>
            </w:r>
            <w:r w:rsidRPr="00D56DD5">
              <w:t xml:space="preserve">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1(5) введен </w:t>
            </w:r>
            <w:hyperlink r:id="rId25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1(6). Рекомендовать обеспечить снижение численности и миграционной активности диких каб</w:t>
            </w:r>
            <w:r w:rsidRPr="00D56DD5">
              <w:t xml:space="preserve">анов в текущий сезон охоты при выявлении очагов африканской чумы свиней на территориях субъектов Российской Федерации до показателя плотности популяции 0,25 особи на 1000 га, за исключением субъектов Российской Федерации, указанных в </w:t>
            </w:r>
            <w:hyperlink w:anchor="Par136" w:tooltip="1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Башкортостан (Благоварский, Буздякский, Стерлитамакский, Чишминский, Янаульский районы), Республики Бурятия (Заиграевский и Тарбагатайский районы), Республики Калмыкия (Сарпинский район), Республики Марий Эл (Звениговский, Куженерский, Мари-Турекский, Оршанский, Советский р..." w:history="1">
              <w:r w:rsidRPr="00D56DD5">
                <w:rPr>
                  <w:color w:val="0000FF"/>
                </w:rPr>
                <w:t>пунктах 1</w:t>
              </w:r>
            </w:hyperlink>
            <w:r w:rsidRPr="00D56DD5">
              <w:t xml:space="preserve">, </w:t>
            </w:r>
            <w:hyperlink w:anchor="Par145" w:tooltip="1(1). 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ях Республики Адыгея, Республики Башкортостан, Республики Дагестан, Республики Ингушетия, Кабардино-Балкарской Республики, Республики Калмыкия, Карачаево-Черкесской Республики, Республики Крым, Республики Марий Эл, Республики Мордовия, Республики Северная Осетия - Алания, Республики Т..." w:history="1">
              <w:r w:rsidRPr="00D56DD5">
                <w:rPr>
                  <w:color w:val="0000FF"/>
                </w:rPr>
                <w:t>1(1) раздела III</w:t>
              </w:r>
            </w:hyperlink>
            <w:r w:rsidRPr="00D56DD5">
              <w:t xml:space="preserve"> настоящего плана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при подтверждении диагноза африканской чумы свиней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</w:t>
            </w:r>
            <w:r w:rsidRPr="00D56DD5">
              <w:t xml:space="preserve">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1(6) введен </w:t>
            </w:r>
            <w:hyperlink r:id="rId26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2. Предусмотреть проведение мероприятий по снижению численности диких кабанов на 30 процентов в установленных охранных зонах особо охраняемых природных территорий федерального значения, расположенных в неблагополучных по африканской чуме свиней регионах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еж</w:t>
            </w:r>
            <w:r w:rsidRPr="00D56DD5">
              <w:t>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дирекции особо охраняемых природных территорий, Росприроднадзор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(в ред. </w:t>
            </w:r>
            <w:hyperlink r:id="rId27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распоряжения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3. Рекомендовать субъектам Российской Федерации, граничащим с неблагополучными по африканской чуме свиней субъектами Росс</w:t>
            </w:r>
            <w:r w:rsidRPr="00D56DD5">
              <w:t>ийской Федерации, определить вдоль административной границы с указанными субъектами зону шириной до 10 км, в которой обеспечить доведение плотности популяции дикого кабана до значения, аналогичного значению в сопредельных субъектах Российской Федерации, не</w:t>
            </w:r>
            <w:r w:rsidRPr="00D56DD5">
              <w:t>благополучных по африканской чуме свиней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июня 2017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4. Рекомендовать проведение мероприятий по регулированию численности диких кабанов, в том числе с о</w:t>
            </w:r>
            <w:r w:rsidRPr="00D56DD5">
              <w:t>тбором проб для лабораторного контроля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на постоянной основе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Росприроднадзор,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5. Рекомендовать обеспечить своевременное выявление африканской чумы свиней, в том числе с проведен</w:t>
            </w:r>
            <w:r w:rsidRPr="00D56DD5">
              <w:t>ием отбора проб для лабораторного контроля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при возникновении угрозы африканской чумы свиней среди домашних свиней и (или) диких кабанов (выявление африканской чумы свиней на территориях сопредельных регионов)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Росприроднадзор,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 xml:space="preserve">6. Рекомендовать заключить соглашение о взаимодействии с руководителями органов исполнительной власти, уполномоченных в области ветеринарии, в области охраны, </w:t>
            </w:r>
            <w:r w:rsidRPr="00D56DD5">
              <w:t xml:space="preserve">контроля и регулирования использования объектов животного мира, с целью обеспечения координации и </w:t>
            </w:r>
            <w:r w:rsidRPr="00D56DD5">
              <w:lastRenderedPageBreak/>
              <w:t>оперативного взаимодействия при выполнении работ по сокращению численности и миграционной активности диких кабанов на сопредельных административных территория</w:t>
            </w:r>
            <w:r w:rsidRPr="00D56DD5">
              <w:t>х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lastRenderedPageBreak/>
              <w:t xml:space="preserve">при возникновении угрозы </w:t>
            </w:r>
            <w:r w:rsidRPr="00D56DD5">
              <w:lastRenderedPageBreak/>
              <w:t>африканской чумы свиней среди домашних свиней и (или) диких кабанов (выявление африканской чумы свиней на территориях сопредельных регионов)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органы исполнительной власти субъектов Российской Федерации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7. Рекомендовать обеспечить</w:t>
            </w:r>
            <w:r w:rsidRPr="00D56DD5">
              <w:t xml:space="preserve"> на территориях муниципальных районов и городских округов субъектов Российской Федерации, в границах которых располагаются свиноводческие комплексы, создание буферных зон вокруг свиноводческих комплексов шириной до 10 км, в которых предусмотреть возможност</w:t>
            </w:r>
            <w:r w:rsidRPr="00D56DD5">
              <w:t>ь изъятия до 100 процентов поголовья дикого кабана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до 1 января 2021 г., далее - ежегодно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7 введен </w:t>
            </w:r>
            <w:hyperlink r:id="rId28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</w:t>
            </w:r>
            <w:r w:rsidRPr="00D56DD5">
              <w:t>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t>8. Рекомендовать на территориях субъектов Российской Федерации с целью осуществления контроля за выполнением рекомендованного предельного показателя плотности популяции кабана на 1000 га проведение плановых совместных р</w:t>
            </w:r>
            <w:r w:rsidRPr="00D56DD5">
              <w:t>ейдов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</w:pP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территориальные органы Росприроднадзора (в части особо охраняемых природных территорий федерального значения) и Россельхознадзора, с участием представителей органов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уполномоченных в области охоты и сохранения охотничьих ресурсов и в области ветеринарии</w:t>
            </w:r>
          </w:p>
        </w:tc>
      </w:tr>
      <w:tr w:rsidR="00000000" w:rsidRPr="00D56DD5">
        <w:tc>
          <w:tcPr>
            <w:tcW w:w="13833" w:type="dxa"/>
            <w:gridSpan w:val="3"/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8 введен </w:t>
            </w:r>
            <w:hyperlink r:id="rId29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16.09.2020 N 2359-р)</w:t>
            </w:r>
          </w:p>
        </w:tc>
      </w:tr>
      <w:tr w:rsidR="00000000" w:rsidRPr="00D56DD5">
        <w:tc>
          <w:tcPr>
            <w:tcW w:w="9184" w:type="dxa"/>
          </w:tcPr>
          <w:p w:rsidR="00000000" w:rsidRPr="00D56DD5" w:rsidRDefault="00D56DD5">
            <w:pPr>
              <w:pStyle w:val="ConsPlusNormal"/>
            </w:pPr>
            <w:r w:rsidRPr="00D56DD5">
              <w:lastRenderedPageBreak/>
              <w:t>9. Рекомендовать на территориях Приморского и Хабаровского краев, Амурской области, Еврейской автономной области, вкл</w:t>
            </w:r>
            <w:r w:rsidRPr="00D56DD5">
              <w:t>ючая особо охраняемые природные территории регионального значения субъектов Российской Федерации, указанных в настоящем пункте (за исключением особо охраняемых природных территорий федерального значения), обеспечить:</w:t>
            </w:r>
          </w:p>
          <w:p w:rsidR="00000000" w:rsidRPr="00D56DD5" w:rsidRDefault="00D56DD5">
            <w:pPr>
              <w:pStyle w:val="ConsPlusNormal"/>
            </w:pPr>
            <w:r w:rsidRPr="00D56DD5">
              <w:t>регулярный мониторинг среды обитания ди</w:t>
            </w:r>
            <w:r w:rsidRPr="00D56DD5">
              <w:t>кого кабана в целях выявления случаев их падежа, а также несанкционированных захоронений погибших домашних свиней;</w:t>
            </w:r>
          </w:p>
          <w:p w:rsidR="00000000" w:rsidRPr="00D56DD5" w:rsidRDefault="00D56DD5">
            <w:pPr>
              <w:pStyle w:val="ConsPlusNormal"/>
            </w:pPr>
            <w:r w:rsidRPr="00D56DD5">
              <w:t xml:space="preserve">отбор и направление на анализ на наличие вируса африканской чумы свиней проб 100 процентов всех найденных павших диких кабанов, всех добытых </w:t>
            </w:r>
            <w:r w:rsidRPr="00D56DD5">
              <w:t>в рамках осуществления любительской и спортивной охоты, а также добытых диких кабанов при проведении мероприятий по регулированию их численности;</w:t>
            </w:r>
          </w:p>
          <w:p w:rsidR="00000000" w:rsidRPr="00D56DD5" w:rsidRDefault="00D56DD5">
            <w:pPr>
              <w:pStyle w:val="ConsPlusNormal"/>
            </w:pPr>
            <w:r w:rsidRPr="00D56DD5">
              <w:t>прижизненный отбор проб у диких кабанов для исследования на наличие вируса африканской чумы свиней</w:t>
            </w:r>
          </w:p>
        </w:tc>
        <w:tc>
          <w:tcPr>
            <w:tcW w:w="1871" w:type="dxa"/>
          </w:tcPr>
          <w:p w:rsidR="00000000" w:rsidRPr="00D56DD5" w:rsidRDefault="00D56DD5">
            <w:pPr>
              <w:pStyle w:val="ConsPlusNormal"/>
              <w:jc w:val="center"/>
            </w:pPr>
            <w:r w:rsidRPr="00D56DD5">
              <w:t>на постоянн</w:t>
            </w:r>
            <w:r w:rsidRPr="00D56DD5">
              <w:t>ой основе</w:t>
            </w:r>
          </w:p>
        </w:tc>
        <w:tc>
          <w:tcPr>
            <w:tcW w:w="2778" w:type="dxa"/>
          </w:tcPr>
          <w:p w:rsidR="00000000" w:rsidRPr="00D56DD5" w:rsidRDefault="00D56DD5">
            <w:pPr>
              <w:pStyle w:val="ConsPlusNormal"/>
            </w:pPr>
            <w:r w:rsidRPr="00D56DD5">
              <w:t>органы исполнительной власти субъектов Российской Федерации,</w:t>
            </w:r>
          </w:p>
          <w:p w:rsidR="00000000" w:rsidRPr="00D56DD5" w:rsidRDefault="00D56DD5">
            <w:pPr>
              <w:pStyle w:val="ConsPlusNormal"/>
            </w:pPr>
            <w:r w:rsidRPr="00D56DD5">
              <w:t>Минприроды России,</w:t>
            </w:r>
          </w:p>
          <w:p w:rsidR="00000000" w:rsidRPr="00D56DD5" w:rsidRDefault="00D56DD5">
            <w:pPr>
              <w:pStyle w:val="ConsPlusNormal"/>
            </w:pPr>
            <w:r w:rsidRPr="00D56DD5">
              <w:t>федеральные органы исполнительной власти (на подконтрольных территориях)</w:t>
            </w:r>
          </w:p>
        </w:tc>
      </w:tr>
      <w:tr w:rsidR="00000000" w:rsidRPr="00D56DD5">
        <w:tc>
          <w:tcPr>
            <w:tcW w:w="13833" w:type="dxa"/>
            <w:gridSpan w:val="3"/>
            <w:tcBorders>
              <w:bottom w:val="single" w:sz="4" w:space="0" w:color="auto"/>
            </w:tcBorders>
          </w:tcPr>
          <w:p w:rsidR="00000000" w:rsidRPr="00D56DD5" w:rsidRDefault="00D56DD5">
            <w:pPr>
              <w:pStyle w:val="ConsPlusNormal"/>
              <w:jc w:val="both"/>
            </w:pPr>
            <w:r w:rsidRPr="00D56DD5">
              <w:t xml:space="preserve">(п. 9 введен </w:t>
            </w:r>
            <w:hyperlink r:id="rId30" w:tooltip="Распоряжение Правительства РФ от 16.09.2020 N 2359-р &lt;О внесении изменений в распоряжение Правительства РФ от 30.09.2016 N 2048-р&gt;{КонсультантПлюс}" w:history="1">
              <w:r w:rsidRPr="00D56DD5">
                <w:rPr>
                  <w:color w:val="0000FF"/>
                </w:rPr>
                <w:t>распоряжением</w:t>
              </w:r>
            </w:hyperlink>
            <w:r w:rsidRPr="00D56DD5">
              <w:t xml:space="preserve"> Правительства РФ от 16.09.2020 N 2359-р)</w:t>
            </w:r>
          </w:p>
        </w:tc>
      </w:tr>
    </w:tbl>
    <w:p w:rsidR="00000000" w:rsidRDefault="00D56DD5">
      <w:pPr>
        <w:pStyle w:val="ConsPlusNormal"/>
        <w:jc w:val="both"/>
      </w:pPr>
    </w:p>
    <w:p w:rsidR="00000000" w:rsidRDefault="00D56DD5">
      <w:pPr>
        <w:pStyle w:val="ConsPlusNormal"/>
        <w:jc w:val="both"/>
      </w:pPr>
    </w:p>
    <w:p w:rsidR="00D56DD5" w:rsidRDefault="00D56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6DD5">
      <w:headerReference w:type="default" r:id="rId31"/>
      <w:footerReference w:type="default" r:id="rId3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5" w:rsidRDefault="00D56DD5">
      <w:pPr>
        <w:spacing w:after="0" w:line="240" w:lineRule="auto"/>
      </w:pPr>
      <w:r>
        <w:separator/>
      </w:r>
    </w:p>
  </w:endnote>
  <w:endnote w:type="continuationSeparator" w:id="0">
    <w:p w:rsidR="00D56DD5" w:rsidRDefault="00D5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6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D56D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56DD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56DD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D56DD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right"/>
            <w:rPr>
              <w:rFonts w:ascii="Tahoma" w:hAnsi="Tahoma" w:cs="Tahoma"/>
            </w:rPr>
          </w:pPr>
          <w:r w:rsidRPr="00D56DD5">
            <w:rPr>
              <w:rFonts w:ascii="Tahoma" w:hAnsi="Tahoma" w:cs="Tahoma"/>
            </w:rPr>
            <w:t xml:space="preserve">Страница </w:t>
          </w:r>
          <w:r w:rsidRPr="00D56DD5">
            <w:rPr>
              <w:rFonts w:ascii="Tahoma" w:hAnsi="Tahoma" w:cs="Tahoma"/>
            </w:rPr>
            <w:fldChar w:fldCharType="begin"/>
          </w:r>
          <w:r w:rsidRPr="00D56DD5">
            <w:rPr>
              <w:rFonts w:ascii="Tahoma" w:hAnsi="Tahoma" w:cs="Tahoma"/>
            </w:rPr>
            <w:instrText>\PAGE</w:instrText>
          </w:r>
          <w:r w:rsidR="00B77E34" w:rsidRPr="00D56DD5">
            <w:rPr>
              <w:rFonts w:ascii="Tahoma" w:hAnsi="Tahoma" w:cs="Tahoma"/>
            </w:rPr>
            <w:fldChar w:fldCharType="separate"/>
          </w:r>
          <w:r w:rsidR="00B77E34" w:rsidRPr="00D56DD5">
            <w:rPr>
              <w:rFonts w:ascii="Tahoma" w:hAnsi="Tahoma" w:cs="Tahoma"/>
              <w:noProof/>
            </w:rPr>
            <w:t>2</w:t>
          </w:r>
          <w:r w:rsidRPr="00D56DD5">
            <w:rPr>
              <w:rFonts w:ascii="Tahoma" w:hAnsi="Tahoma" w:cs="Tahoma"/>
            </w:rPr>
            <w:fldChar w:fldCharType="end"/>
          </w:r>
          <w:r w:rsidRPr="00D56DD5">
            <w:rPr>
              <w:rFonts w:ascii="Tahoma" w:hAnsi="Tahoma" w:cs="Tahoma"/>
            </w:rPr>
            <w:t xml:space="preserve"> из </w:t>
          </w:r>
          <w:r w:rsidRPr="00D56DD5">
            <w:rPr>
              <w:rFonts w:ascii="Tahoma" w:hAnsi="Tahoma" w:cs="Tahoma"/>
            </w:rPr>
            <w:fldChar w:fldCharType="begin"/>
          </w:r>
          <w:r w:rsidRPr="00D56DD5">
            <w:rPr>
              <w:rFonts w:ascii="Tahoma" w:hAnsi="Tahoma" w:cs="Tahoma"/>
            </w:rPr>
            <w:instrText>\NUMPAGES</w:instrText>
          </w:r>
          <w:r w:rsidR="00B77E34" w:rsidRPr="00D56DD5">
            <w:rPr>
              <w:rFonts w:ascii="Tahoma" w:hAnsi="Tahoma" w:cs="Tahoma"/>
            </w:rPr>
            <w:fldChar w:fldCharType="separate"/>
          </w:r>
          <w:r w:rsidR="00B77E34" w:rsidRPr="00D56DD5">
            <w:rPr>
              <w:rFonts w:ascii="Tahoma" w:hAnsi="Tahoma" w:cs="Tahoma"/>
              <w:noProof/>
            </w:rPr>
            <w:t>2</w:t>
          </w:r>
          <w:r w:rsidRPr="00D56DD5">
            <w:rPr>
              <w:rFonts w:ascii="Tahoma" w:hAnsi="Tahoma" w:cs="Tahoma"/>
            </w:rPr>
            <w:fldChar w:fldCharType="end"/>
          </w:r>
        </w:p>
      </w:tc>
    </w:tr>
  </w:tbl>
  <w:p w:rsidR="00000000" w:rsidRDefault="00D56DD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56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D56DD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56DD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56DD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D56DD5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right"/>
            <w:rPr>
              <w:rFonts w:ascii="Tahoma" w:hAnsi="Tahoma" w:cs="Tahoma"/>
            </w:rPr>
          </w:pPr>
          <w:r w:rsidRPr="00D56DD5">
            <w:rPr>
              <w:rFonts w:ascii="Tahoma" w:hAnsi="Tahoma" w:cs="Tahoma"/>
            </w:rPr>
            <w:t xml:space="preserve">Страница </w:t>
          </w:r>
          <w:r w:rsidRPr="00D56DD5">
            <w:rPr>
              <w:rFonts w:ascii="Tahoma" w:hAnsi="Tahoma" w:cs="Tahoma"/>
            </w:rPr>
            <w:fldChar w:fldCharType="begin"/>
          </w:r>
          <w:r w:rsidRPr="00D56DD5">
            <w:rPr>
              <w:rFonts w:ascii="Tahoma" w:hAnsi="Tahoma" w:cs="Tahoma"/>
            </w:rPr>
            <w:instrText>\PAGE</w:instrText>
          </w:r>
          <w:r w:rsidR="00B77E34" w:rsidRPr="00D56DD5">
            <w:rPr>
              <w:rFonts w:ascii="Tahoma" w:hAnsi="Tahoma" w:cs="Tahoma"/>
            </w:rPr>
            <w:fldChar w:fldCharType="separate"/>
          </w:r>
          <w:r w:rsidR="00B77E34" w:rsidRPr="00D56DD5">
            <w:rPr>
              <w:rFonts w:ascii="Tahoma" w:hAnsi="Tahoma" w:cs="Tahoma"/>
              <w:noProof/>
            </w:rPr>
            <w:t>3</w:t>
          </w:r>
          <w:r w:rsidRPr="00D56DD5">
            <w:rPr>
              <w:rFonts w:ascii="Tahoma" w:hAnsi="Tahoma" w:cs="Tahoma"/>
            </w:rPr>
            <w:fldChar w:fldCharType="end"/>
          </w:r>
          <w:r w:rsidRPr="00D56DD5">
            <w:rPr>
              <w:rFonts w:ascii="Tahoma" w:hAnsi="Tahoma" w:cs="Tahoma"/>
            </w:rPr>
            <w:t xml:space="preserve"> из </w:t>
          </w:r>
          <w:r w:rsidRPr="00D56DD5">
            <w:rPr>
              <w:rFonts w:ascii="Tahoma" w:hAnsi="Tahoma" w:cs="Tahoma"/>
            </w:rPr>
            <w:fldChar w:fldCharType="begin"/>
          </w:r>
          <w:r w:rsidRPr="00D56DD5">
            <w:rPr>
              <w:rFonts w:ascii="Tahoma" w:hAnsi="Tahoma" w:cs="Tahoma"/>
            </w:rPr>
            <w:instrText>\NUMPAGES</w:instrText>
          </w:r>
          <w:r w:rsidR="00B77E34" w:rsidRPr="00D56DD5">
            <w:rPr>
              <w:rFonts w:ascii="Tahoma" w:hAnsi="Tahoma" w:cs="Tahoma"/>
            </w:rPr>
            <w:fldChar w:fldCharType="separate"/>
          </w:r>
          <w:r w:rsidR="00B77E34" w:rsidRPr="00D56DD5">
            <w:rPr>
              <w:rFonts w:ascii="Tahoma" w:hAnsi="Tahoma" w:cs="Tahoma"/>
              <w:noProof/>
            </w:rPr>
            <w:t>3</w:t>
          </w:r>
          <w:r w:rsidRPr="00D56DD5">
            <w:rPr>
              <w:rFonts w:ascii="Tahoma" w:hAnsi="Tahoma" w:cs="Tahoma"/>
            </w:rPr>
            <w:fldChar w:fldCharType="end"/>
          </w:r>
        </w:p>
      </w:tc>
    </w:tr>
  </w:tbl>
  <w:p w:rsidR="00000000" w:rsidRDefault="00D56D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5" w:rsidRDefault="00D56DD5">
      <w:pPr>
        <w:spacing w:after="0" w:line="240" w:lineRule="auto"/>
      </w:pPr>
      <w:r>
        <w:separator/>
      </w:r>
    </w:p>
  </w:footnote>
  <w:footnote w:type="continuationSeparator" w:id="0">
    <w:p w:rsidR="00D56DD5" w:rsidRDefault="00D5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D56D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56DD5">
            <w:rPr>
              <w:rFonts w:ascii="Tahoma" w:hAnsi="Tahoma" w:cs="Tahoma"/>
              <w:sz w:val="16"/>
              <w:szCs w:val="16"/>
            </w:rPr>
            <w:t>Расп</w:t>
          </w:r>
          <w:r w:rsidRPr="00D56DD5">
            <w:rPr>
              <w:rFonts w:ascii="Tahoma" w:hAnsi="Tahoma" w:cs="Tahoma"/>
              <w:sz w:val="16"/>
              <w:szCs w:val="16"/>
            </w:rPr>
            <w:t>оряжение Правительства РФ от 30.09.2016 N 2048-р</w:t>
          </w:r>
          <w:r w:rsidRPr="00D56DD5">
            <w:rPr>
              <w:rFonts w:ascii="Tahoma" w:hAnsi="Tahoma" w:cs="Tahoma"/>
              <w:sz w:val="16"/>
              <w:szCs w:val="16"/>
            </w:rPr>
            <w:br/>
            <w:t>(ред. от 16.09.2020)</w:t>
          </w:r>
          <w:r w:rsidRPr="00D56DD5">
            <w:rPr>
              <w:rFonts w:ascii="Tahoma" w:hAnsi="Tahoma" w:cs="Tahoma"/>
              <w:sz w:val="16"/>
              <w:szCs w:val="16"/>
            </w:rPr>
            <w:br/>
            <w:t>&lt;Об утверждении плана действий по предотвращен...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56DD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6DD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6DD5">
            <w:rPr>
              <w:rFonts w:ascii="Tahoma" w:hAnsi="Tahoma" w:cs="Tahoma"/>
              <w:sz w:val="18"/>
              <w:szCs w:val="18"/>
            </w:rPr>
            <w:br/>
          </w:r>
          <w:r w:rsidRPr="00D56DD5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D56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DD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D56DD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56DD5">
            <w:rPr>
              <w:rFonts w:ascii="Tahoma" w:hAnsi="Tahoma" w:cs="Tahoma"/>
              <w:sz w:val="16"/>
              <w:szCs w:val="16"/>
            </w:rPr>
            <w:t>Распоряжение Правительства РФ от 30.09.2016 N 2048-р</w:t>
          </w:r>
          <w:r w:rsidRPr="00D56DD5">
            <w:rPr>
              <w:rFonts w:ascii="Tahoma" w:hAnsi="Tahoma" w:cs="Tahoma"/>
              <w:sz w:val="16"/>
              <w:szCs w:val="16"/>
            </w:rPr>
            <w:br/>
            <w:t>(ред. от 1</w:t>
          </w:r>
          <w:r w:rsidRPr="00D56DD5">
            <w:rPr>
              <w:rFonts w:ascii="Tahoma" w:hAnsi="Tahoma" w:cs="Tahoma"/>
              <w:sz w:val="16"/>
              <w:szCs w:val="16"/>
            </w:rPr>
            <w:t>6.09.2020)</w:t>
          </w:r>
          <w:r w:rsidRPr="00D56DD5">
            <w:rPr>
              <w:rFonts w:ascii="Tahoma" w:hAnsi="Tahoma" w:cs="Tahoma"/>
              <w:sz w:val="16"/>
              <w:szCs w:val="16"/>
            </w:rPr>
            <w:br/>
            <w:t>&lt;Об утверждении плана действий по предотвращен...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DD5" w:rsidRDefault="00D56D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56DD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6DD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6DD5">
            <w:rPr>
              <w:rFonts w:ascii="Tahoma" w:hAnsi="Tahoma" w:cs="Tahoma"/>
              <w:sz w:val="18"/>
              <w:szCs w:val="18"/>
            </w:rPr>
            <w:br/>
          </w:r>
          <w:r w:rsidRPr="00D56DD5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D56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D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E34"/>
    <w:rsid w:val="00B77E34"/>
    <w:rsid w:val="00D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9CC3B-7EF0-44DF-A427-D8D7B68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362724&amp;dst=100010" TargetMode="External"/><Relationship Id="rId26" Type="http://schemas.openxmlformats.org/officeDocument/2006/relationships/hyperlink" Target="https://login.consultant.ru/link/?req=doc&amp;base=LAW&amp;n=362724&amp;dst=100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2724&amp;dst=1000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2724&amp;dst=100003" TargetMode="External"/><Relationship Id="rId17" Type="http://schemas.openxmlformats.org/officeDocument/2006/relationships/hyperlink" Target="https://login.consultant.ru/link/?req=doc&amp;base=LAW&amp;n=362724&amp;dst=100009" TargetMode="External"/><Relationship Id="rId25" Type="http://schemas.openxmlformats.org/officeDocument/2006/relationships/hyperlink" Target="https://login.consultant.ru/link/?req=doc&amp;base=LAW&amp;n=362724&amp;dst=10003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2347&amp;dst=100007" TargetMode="External"/><Relationship Id="rId20" Type="http://schemas.openxmlformats.org/officeDocument/2006/relationships/hyperlink" Target="https://login.consultant.ru/link/?req=doc&amp;base=LAW&amp;n=362724&amp;dst=100013" TargetMode="External"/><Relationship Id="rId29" Type="http://schemas.openxmlformats.org/officeDocument/2006/relationships/hyperlink" Target="https://login.consultant.ru/link/?req=doc&amp;base=LAW&amp;n=362724&amp;dst=1000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92347&amp;dst=100003" TargetMode="External"/><Relationship Id="rId24" Type="http://schemas.openxmlformats.org/officeDocument/2006/relationships/hyperlink" Target="https://login.consultant.ru/link/?req=doc&amp;base=LAW&amp;n=362724&amp;dst=100028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2724&amp;dst=100007" TargetMode="External"/><Relationship Id="rId23" Type="http://schemas.openxmlformats.org/officeDocument/2006/relationships/hyperlink" Target="https://login.consultant.ru/link/?req=doc&amp;base=LAW&amp;n=362724&amp;dst=100025" TargetMode="External"/><Relationship Id="rId28" Type="http://schemas.openxmlformats.org/officeDocument/2006/relationships/hyperlink" Target="https://login.consultant.ru/link/?req=doc&amp;base=LAW&amp;n=362724&amp;dst=100038" TargetMode="External"/><Relationship Id="rId10" Type="http://schemas.openxmlformats.org/officeDocument/2006/relationships/hyperlink" Target="https://login.consultant.ru/link/?req=doc&amp;base=LAW&amp;n=362724&amp;dst=100003" TargetMode="External"/><Relationship Id="rId19" Type="http://schemas.openxmlformats.org/officeDocument/2006/relationships/hyperlink" Target="https://login.consultant.ru/link/?req=doc&amp;base=LAW&amp;n=362724&amp;dst=100011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92347&amp;dst=100003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362724&amp;dst=100022" TargetMode="External"/><Relationship Id="rId27" Type="http://schemas.openxmlformats.org/officeDocument/2006/relationships/hyperlink" Target="https://login.consultant.ru/link/?req=doc&amp;base=LAW&amp;n=362724&amp;dst=100037" TargetMode="External"/><Relationship Id="rId30" Type="http://schemas.openxmlformats.org/officeDocument/2006/relationships/hyperlink" Target="https://login.consultant.ru/link/?req=doc&amp;base=LAW&amp;n=362724&amp;dst=10004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5892</Words>
  <Characters>33589</Characters>
  <Application>Microsoft Office Word</Application>
  <DocSecurity>2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30.09.2016 N 2048-р(ред. от 16.09.2020)&lt;Об утверждении плана действий по предотвращению заноса на территорию Российской Федерации африканской чумы свиней и ее распространения&gt;</vt:lpstr>
    </vt:vector>
  </TitlesOfParts>
  <Company>КонсультантПлюс Версия 4020.00.57</Company>
  <LinksUpToDate>false</LinksUpToDate>
  <CharactersWithSpaces>39403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30.09.2016 N 2048-р(ред. от 16.09.2020)&lt;Об утверждении плана действий по предотвращению заноса на территорию Российской Федерации африканской чумы свиней и ее распространения&gt;</dc:title>
  <dc:subject/>
  <dc:creator> </dc:creator>
  <cp:keywords/>
  <dc:description/>
  <cp:lastModifiedBy> </cp:lastModifiedBy>
  <cp:revision>2</cp:revision>
  <dcterms:created xsi:type="dcterms:W3CDTF">2021-01-26T13:46:00Z</dcterms:created>
  <dcterms:modified xsi:type="dcterms:W3CDTF">2021-01-26T13:46:00Z</dcterms:modified>
</cp:coreProperties>
</file>