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BF7883">
        <w:trPr>
          <w:trHeight w:hRule="exact" w:val="3031"/>
        </w:trPr>
        <w:tc>
          <w:tcPr>
            <w:tcW w:w="10716" w:type="dxa"/>
          </w:tcPr>
          <w:p w:rsidR="00000000" w:rsidRPr="00BF7883" w:rsidRDefault="00BF7883">
            <w:pPr>
              <w:pStyle w:val="ConsPlusTitlePage"/>
            </w:pPr>
            <w:bookmarkStart w:id="0" w:name="_GoBack"/>
            <w:bookmarkEnd w:id="0"/>
            <w:r w:rsidRPr="00BF7883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BF7883">
        <w:trPr>
          <w:trHeight w:hRule="exact" w:val="8335"/>
        </w:trPr>
        <w:tc>
          <w:tcPr>
            <w:tcW w:w="10716" w:type="dxa"/>
            <w:vAlign w:val="center"/>
          </w:tcPr>
          <w:p w:rsidR="00000000" w:rsidRPr="00BF7883" w:rsidRDefault="00BF788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BF7883">
              <w:rPr>
                <w:sz w:val="48"/>
                <w:szCs w:val="48"/>
              </w:rPr>
              <w:t>Постановление Правительства РФ от 25.12.2007 N 930</w:t>
            </w:r>
            <w:r w:rsidRPr="00BF7883">
              <w:rPr>
                <w:sz w:val="48"/>
                <w:szCs w:val="48"/>
              </w:rPr>
              <w:br/>
              <w:t>(ред. от 11.12.2019)</w:t>
            </w:r>
            <w:r w:rsidRPr="00BF7883">
              <w:rPr>
                <w:sz w:val="48"/>
                <w:szCs w:val="48"/>
              </w:rPr>
              <w:br/>
            </w:r>
            <w:r w:rsidRPr="00BF7883">
              <w:rPr>
                <w:sz w:val="48"/>
                <w:szCs w:val="48"/>
              </w:rPr>
              <w:t>"Об утверждении общих требований к строительству, реконструкции, оборудованию и техническому оснащению зданий, помещений и сооружений, необходимых для организации пограничного, таможенного и иных видов контроля, осуществляемого в пунктах пропуска через гос</w:t>
            </w:r>
            <w:r w:rsidRPr="00BF7883">
              <w:rPr>
                <w:sz w:val="48"/>
                <w:szCs w:val="48"/>
              </w:rPr>
              <w:t>ударственную границу Российской Федерации"</w:t>
            </w:r>
          </w:p>
        </w:tc>
      </w:tr>
      <w:tr w:rsidR="00000000" w:rsidRPr="00BF7883">
        <w:trPr>
          <w:trHeight w:hRule="exact" w:val="3031"/>
        </w:trPr>
        <w:tc>
          <w:tcPr>
            <w:tcW w:w="10716" w:type="dxa"/>
            <w:vAlign w:val="center"/>
          </w:tcPr>
          <w:p w:rsidR="00000000" w:rsidRPr="00BF7883" w:rsidRDefault="00BF788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BF7883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BF788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BF788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BF788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BF7883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BF7883">
              <w:rPr>
                <w:sz w:val="28"/>
                <w:szCs w:val="28"/>
              </w:rPr>
              <w:br/>
            </w:r>
            <w:r w:rsidRPr="00BF7883">
              <w:rPr>
                <w:sz w:val="28"/>
                <w:szCs w:val="28"/>
              </w:rPr>
              <w:br/>
              <w:t>Дата сохранения:</w:t>
            </w:r>
            <w:r w:rsidRPr="00BF7883">
              <w:rPr>
                <w:sz w:val="28"/>
                <w:szCs w:val="28"/>
              </w:rPr>
              <w:t xml:space="preserve"> 28.01.2021</w:t>
            </w:r>
            <w:r w:rsidRPr="00BF7883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F78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F7883">
      <w:pPr>
        <w:pStyle w:val="ConsPlusNormal"/>
        <w:jc w:val="both"/>
        <w:outlineLvl w:val="0"/>
      </w:pPr>
    </w:p>
    <w:p w:rsidR="00000000" w:rsidRDefault="00BF788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BF7883">
      <w:pPr>
        <w:pStyle w:val="ConsPlusTitle"/>
        <w:jc w:val="center"/>
      </w:pPr>
    </w:p>
    <w:p w:rsidR="00000000" w:rsidRDefault="00BF7883">
      <w:pPr>
        <w:pStyle w:val="ConsPlusTitle"/>
        <w:jc w:val="center"/>
      </w:pPr>
      <w:r>
        <w:t>ПОСТАНОВЛЕНИЕ</w:t>
      </w:r>
    </w:p>
    <w:p w:rsidR="00000000" w:rsidRDefault="00BF7883">
      <w:pPr>
        <w:pStyle w:val="ConsPlusTitle"/>
        <w:jc w:val="center"/>
      </w:pPr>
      <w:r>
        <w:t>от 25 декабря 2007 г. N 930</w:t>
      </w:r>
    </w:p>
    <w:p w:rsidR="00000000" w:rsidRDefault="00BF7883">
      <w:pPr>
        <w:pStyle w:val="ConsPlusTitle"/>
        <w:jc w:val="center"/>
      </w:pPr>
    </w:p>
    <w:p w:rsidR="00000000" w:rsidRDefault="00BF7883">
      <w:pPr>
        <w:pStyle w:val="ConsPlusTitle"/>
        <w:jc w:val="center"/>
      </w:pPr>
      <w:r>
        <w:t>ОБ УТВЕРЖДЕНИИ ОБЩИХ ТРЕБОВАНИЙ</w:t>
      </w:r>
    </w:p>
    <w:p w:rsidR="00000000" w:rsidRDefault="00BF7883">
      <w:pPr>
        <w:pStyle w:val="ConsPlusTitle"/>
        <w:jc w:val="center"/>
      </w:pPr>
      <w:r>
        <w:t>К СТРОИТЕЛЬСТВУ, РЕКОНСТРУКЦИИ, ОБОРУДОВАНИЮ</w:t>
      </w:r>
    </w:p>
    <w:p w:rsidR="00000000" w:rsidRDefault="00BF7883">
      <w:pPr>
        <w:pStyle w:val="ConsPlusTitle"/>
        <w:jc w:val="center"/>
      </w:pPr>
      <w:r>
        <w:t>И ТЕХНИЧЕСКОМУ ОСНАЩЕНИЮ ЗДАНИЙ, ПОМЕЩЕНИЙ И СООРУЖЕНИЙ,</w:t>
      </w:r>
    </w:p>
    <w:p w:rsidR="00000000" w:rsidRDefault="00BF7883">
      <w:pPr>
        <w:pStyle w:val="ConsPlusTitle"/>
        <w:jc w:val="center"/>
      </w:pPr>
      <w:r>
        <w:t>НЕОБХОДИМЫХ ДЛЯ ОРГАНИЗАЦИИ ПОГРАНИЧНОГО, Т</w:t>
      </w:r>
      <w:r>
        <w:t>АМОЖЕННОГО</w:t>
      </w:r>
    </w:p>
    <w:p w:rsidR="00000000" w:rsidRDefault="00BF7883">
      <w:pPr>
        <w:pStyle w:val="ConsPlusTitle"/>
        <w:jc w:val="center"/>
      </w:pPr>
      <w:r>
        <w:t>И ИНЫХ ВИДОВ КОНТРОЛЯ, ОСУЩЕСТВЛЯЕМОГО В ПУНКТАХ</w:t>
      </w:r>
    </w:p>
    <w:p w:rsidR="00000000" w:rsidRDefault="00BF7883">
      <w:pPr>
        <w:pStyle w:val="ConsPlusTitle"/>
        <w:jc w:val="center"/>
      </w:pPr>
      <w:r>
        <w:t>ПРОПУСКА ЧЕРЕЗ ГОСУДАРСТВЕННУЮ ГРАНИЦУ</w:t>
      </w:r>
    </w:p>
    <w:p w:rsidR="00000000" w:rsidRDefault="00BF7883">
      <w:pPr>
        <w:pStyle w:val="ConsPlusTitle"/>
        <w:jc w:val="center"/>
      </w:pPr>
      <w:r>
        <w:t>РОССИЙСКОЙ ФЕДЕРАЦИИ</w:t>
      </w:r>
    </w:p>
    <w:p w:rsidR="00000000" w:rsidRDefault="00BF78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F78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F7883" w:rsidRDefault="00BF7883">
            <w:pPr>
              <w:pStyle w:val="ConsPlusNormal"/>
              <w:jc w:val="center"/>
              <w:rPr>
                <w:color w:val="392C69"/>
              </w:rPr>
            </w:pPr>
            <w:r w:rsidRPr="00BF7883">
              <w:rPr>
                <w:color w:val="392C69"/>
              </w:rPr>
              <w:t>Список изменяющих документов</w:t>
            </w:r>
          </w:p>
          <w:p w:rsidR="00000000" w:rsidRPr="00BF7883" w:rsidRDefault="00BF7883">
            <w:pPr>
              <w:pStyle w:val="ConsPlusNormal"/>
              <w:jc w:val="center"/>
              <w:rPr>
                <w:color w:val="392C69"/>
              </w:rPr>
            </w:pPr>
            <w:r w:rsidRPr="00BF7883">
              <w:rPr>
                <w:color w:val="392C69"/>
              </w:rPr>
              <w:t xml:space="preserve">(в ред. Постановлений Правительства РФ от 04.09.2012 </w:t>
            </w:r>
            <w:hyperlink r:id="rId9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сультантПлюс}" w:history="1">
              <w:r w:rsidRPr="00BF7883">
                <w:rPr>
                  <w:color w:val="0000FF"/>
                </w:rPr>
                <w:t>N 882</w:t>
              </w:r>
            </w:hyperlink>
            <w:r w:rsidRPr="00BF7883">
              <w:rPr>
                <w:color w:val="392C69"/>
              </w:rPr>
              <w:t>,</w:t>
            </w:r>
          </w:p>
          <w:p w:rsidR="00000000" w:rsidRPr="00BF7883" w:rsidRDefault="00BF7883">
            <w:pPr>
              <w:pStyle w:val="ConsPlusNormal"/>
              <w:jc w:val="center"/>
              <w:rPr>
                <w:color w:val="392C69"/>
              </w:rPr>
            </w:pPr>
            <w:r w:rsidRPr="00BF7883">
              <w:rPr>
                <w:color w:val="392C69"/>
              </w:rPr>
              <w:t xml:space="preserve">от 11.12.2019 </w:t>
            </w:r>
            <w:hyperlink r:id="rId10" w:tooltip="Постановление Правительства РФ от 11.12.2019 N 1637 &quot;О внесении изменений в некоторые акты Правительства Российской Федерации&quot;{КонсультантПлюс}" w:history="1">
              <w:r w:rsidRPr="00BF7883">
                <w:rPr>
                  <w:color w:val="0000FF"/>
                </w:rPr>
                <w:t>N 1637</w:t>
              </w:r>
            </w:hyperlink>
            <w:r w:rsidRPr="00BF7883">
              <w:rPr>
                <w:color w:val="392C69"/>
              </w:rPr>
              <w:t>)</w:t>
            </w:r>
          </w:p>
        </w:tc>
      </w:tr>
    </w:tbl>
    <w:p w:rsidR="00000000" w:rsidRDefault="00BF7883">
      <w:pPr>
        <w:pStyle w:val="ConsPlusNormal"/>
        <w:jc w:val="center"/>
      </w:pPr>
    </w:p>
    <w:p w:rsidR="00000000" w:rsidRDefault="00BF7883">
      <w:pPr>
        <w:pStyle w:val="ConsPlusNormal"/>
        <w:ind w:firstLine="540"/>
        <w:jc w:val="both"/>
      </w:pPr>
      <w:r>
        <w:t xml:space="preserve">В соответствии со </w:t>
      </w:r>
      <w:hyperlink r:id="rId11" w:tooltip="Закон РФ от 01.04.1993 N 4730-1 (ред. от 08.12.2020) &quot;О Государственной границе Российской Федерации&quot;{КонсультантПлюс}" w:history="1">
        <w:r>
          <w:rPr>
            <w:color w:val="0000FF"/>
          </w:rPr>
          <w:t>статьей 12</w:t>
        </w:r>
      </w:hyperlink>
      <w:r>
        <w:t xml:space="preserve"> Закона Российской Федерации "О государственной границе Российской Федерации" Правительство Российской Федерации постановляет: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 xml:space="preserve">1. Утвердить прилагаемые общие </w:t>
      </w:r>
      <w:hyperlink w:anchor="Par35" w:tooltip="ОБЩИЕ ТРЕБОВАНИЯ" w:history="1">
        <w:r>
          <w:rPr>
            <w:color w:val="0000FF"/>
          </w:rPr>
          <w:t>требования</w:t>
        </w:r>
      </w:hyperlink>
      <w:r>
        <w:t xml:space="preserve"> к строительству, реконструкции, оборудованию и техническому оснащению зданий, помещений и сооружений, необходимые для организации пограничного, таможенного и иных видов контроля, осуществляемого в пунктах пропуска чере</w:t>
      </w:r>
      <w:r>
        <w:t>з государственную границу Российской Федерации.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>2. Федеральной службе безопасности Российской Федерации, Министерству здравоохранения Российской Федерации, Министерству сельского хозяйства Российской Федерации, Министерству транспорта Российской Федерации,</w:t>
      </w:r>
      <w:r>
        <w:t xml:space="preserve"> Федеральной таможенной службе по согласованию с Федеральным агентством по обустройству государственной границы Российской Федерации в 3-месячный срок утвердить типовые требования к оборудованию и техническому оснащению зданий, помещений и сооружений, необ</w:t>
      </w:r>
      <w:r>
        <w:t>ходимые для организации пограничного, таможенного и иных видов контроля, осуществляемого в пунктах пропуска через государственную границу Российской Федерации, с учетом видов международного сообщения.</w:t>
      </w:r>
    </w:p>
    <w:p w:rsidR="00000000" w:rsidRDefault="00BF7883">
      <w:pPr>
        <w:pStyle w:val="ConsPlusNormal"/>
        <w:jc w:val="both"/>
      </w:pPr>
      <w:r>
        <w:t xml:space="preserve">(в ред. </w:t>
      </w:r>
      <w:hyperlink r:id="rId12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00000" w:rsidRDefault="00BF7883">
      <w:pPr>
        <w:pStyle w:val="ConsPlusNormal"/>
        <w:ind w:firstLine="540"/>
        <w:jc w:val="both"/>
      </w:pPr>
    </w:p>
    <w:p w:rsidR="00000000" w:rsidRDefault="00BF7883">
      <w:pPr>
        <w:pStyle w:val="ConsPlusNormal"/>
        <w:jc w:val="right"/>
      </w:pPr>
      <w:r>
        <w:t>Председатель Правительства</w:t>
      </w:r>
    </w:p>
    <w:p w:rsidR="00000000" w:rsidRDefault="00BF7883">
      <w:pPr>
        <w:pStyle w:val="ConsPlusNormal"/>
        <w:jc w:val="right"/>
      </w:pPr>
      <w:r>
        <w:t>Российской Федерации</w:t>
      </w:r>
    </w:p>
    <w:p w:rsidR="00000000" w:rsidRDefault="00BF7883">
      <w:pPr>
        <w:pStyle w:val="ConsPlusNormal"/>
        <w:jc w:val="right"/>
      </w:pPr>
      <w:r>
        <w:t>В.ЗУБКОВ</w:t>
      </w:r>
    </w:p>
    <w:p w:rsidR="00000000" w:rsidRDefault="00BF7883">
      <w:pPr>
        <w:pStyle w:val="ConsPlusNormal"/>
        <w:ind w:firstLine="540"/>
        <w:jc w:val="both"/>
      </w:pPr>
    </w:p>
    <w:p w:rsidR="00000000" w:rsidRDefault="00BF7883">
      <w:pPr>
        <w:pStyle w:val="ConsPlusNormal"/>
        <w:ind w:firstLine="540"/>
        <w:jc w:val="both"/>
      </w:pPr>
    </w:p>
    <w:p w:rsidR="00000000" w:rsidRDefault="00BF7883">
      <w:pPr>
        <w:pStyle w:val="ConsPlusNormal"/>
        <w:ind w:firstLine="540"/>
        <w:jc w:val="both"/>
      </w:pPr>
    </w:p>
    <w:p w:rsidR="00000000" w:rsidRDefault="00BF7883">
      <w:pPr>
        <w:pStyle w:val="ConsPlusNormal"/>
        <w:ind w:firstLine="540"/>
        <w:jc w:val="both"/>
      </w:pPr>
    </w:p>
    <w:p w:rsidR="00000000" w:rsidRDefault="00BF7883">
      <w:pPr>
        <w:pStyle w:val="ConsPlusNormal"/>
        <w:ind w:firstLine="540"/>
        <w:jc w:val="both"/>
      </w:pPr>
    </w:p>
    <w:p w:rsidR="00000000" w:rsidRDefault="00BF7883">
      <w:pPr>
        <w:pStyle w:val="ConsPlusNormal"/>
        <w:jc w:val="right"/>
        <w:outlineLvl w:val="0"/>
      </w:pPr>
      <w:r>
        <w:t>Утверждены</w:t>
      </w:r>
    </w:p>
    <w:p w:rsidR="00000000" w:rsidRDefault="00BF7883">
      <w:pPr>
        <w:pStyle w:val="ConsPlusNormal"/>
        <w:jc w:val="right"/>
      </w:pPr>
      <w:r>
        <w:t>Постановлением Правительства</w:t>
      </w:r>
    </w:p>
    <w:p w:rsidR="00000000" w:rsidRDefault="00BF7883">
      <w:pPr>
        <w:pStyle w:val="ConsPlusNormal"/>
        <w:jc w:val="right"/>
      </w:pPr>
      <w:r>
        <w:t>Российской Федерации</w:t>
      </w:r>
    </w:p>
    <w:p w:rsidR="00000000" w:rsidRDefault="00BF7883">
      <w:pPr>
        <w:pStyle w:val="ConsPlusNormal"/>
        <w:jc w:val="right"/>
      </w:pPr>
      <w:r>
        <w:t>от 25 декабря 2007 г. N 930</w:t>
      </w:r>
    </w:p>
    <w:p w:rsidR="00000000" w:rsidRDefault="00BF7883">
      <w:pPr>
        <w:pStyle w:val="ConsPlusNormal"/>
        <w:ind w:firstLine="540"/>
        <w:jc w:val="both"/>
      </w:pPr>
    </w:p>
    <w:p w:rsidR="00000000" w:rsidRDefault="00BF7883">
      <w:pPr>
        <w:pStyle w:val="ConsPlusTitle"/>
        <w:jc w:val="center"/>
      </w:pPr>
      <w:bookmarkStart w:id="1" w:name="Par35"/>
      <w:bookmarkEnd w:id="1"/>
      <w:r>
        <w:t>ОБЩИЕ ТРЕБОВАНИЯ</w:t>
      </w:r>
    </w:p>
    <w:p w:rsidR="00000000" w:rsidRDefault="00BF7883">
      <w:pPr>
        <w:pStyle w:val="ConsPlusTitle"/>
        <w:jc w:val="center"/>
      </w:pPr>
      <w:r>
        <w:t>К СТРОИТЕЛЬСТВУ, РЕКОНСТРУКЦИИ, ОБОРУДОВАНИЮ</w:t>
      </w:r>
    </w:p>
    <w:p w:rsidR="00000000" w:rsidRDefault="00BF7883">
      <w:pPr>
        <w:pStyle w:val="ConsPlusTitle"/>
        <w:jc w:val="center"/>
      </w:pPr>
      <w:r>
        <w:t>И ТЕХНИЧЕСКОМУ ОСНАЩЕНИЮ ЗДАНИЙ, ПОМЕЩЕНИЙ И СООРУЖЕНИЙ,</w:t>
      </w:r>
    </w:p>
    <w:p w:rsidR="00000000" w:rsidRDefault="00BF7883">
      <w:pPr>
        <w:pStyle w:val="ConsPlusTitle"/>
        <w:jc w:val="center"/>
      </w:pPr>
      <w:r>
        <w:t>НЕОБХОДИМЫЕ ДЛЯ ОРГАНИЗАЦИИ ПОГРАНИЧНОГО, ТАМОЖЕННОГО</w:t>
      </w:r>
    </w:p>
    <w:p w:rsidR="00000000" w:rsidRDefault="00BF7883">
      <w:pPr>
        <w:pStyle w:val="ConsPlusTitle"/>
        <w:jc w:val="center"/>
      </w:pPr>
      <w:r>
        <w:t>И ИНЫХ ВИДОВ КОНТРОЛЯ, ОСУЩЕСТВЛЯЕМОГО В ПУН</w:t>
      </w:r>
      <w:r>
        <w:t>КТАХ</w:t>
      </w:r>
    </w:p>
    <w:p w:rsidR="00000000" w:rsidRDefault="00BF7883">
      <w:pPr>
        <w:pStyle w:val="ConsPlusTitle"/>
        <w:jc w:val="center"/>
      </w:pPr>
      <w:r>
        <w:t>ПРОПУСКА ЧЕРЕЗ ГОСУДАРСТВЕННУЮ ГРАНИЦУ</w:t>
      </w:r>
    </w:p>
    <w:p w:rsidR="00000000" w:rsidRDefault="00BF7883">
      <w:pPr>
        <w:pStyle w:val="ConsPlusTitle"/>
        <w:jc w:val="center"/>
      </w:pPr>
      <w:r>
        <w:t>РОССИЙСКОЙ ФЕДЕРАЦИИ</w:t>
      </w:r>
    </w:p>
    <w:p w:rsidR="00000000" w:rsidRDefault="00BF78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F78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F7883" w:rsidRDefault="00BF7883">
            <w:pPr>
              <w:pStyle w:val="ConsPlusNormal"/>
              <w:jc w:val="center"/>
              <w:rPr>
                <w:color w:val="392C69"/>
              </w:rPr>
            </w:pPr>
            <w:r w:rsidRPr="00BF7883">
              <w:rPr>
                <w:color w:val="392C69"/>
              </w:rPr>
              <w:t>Список изменяющих документов</w:t>
            </w:r>
          </w:p>
          <w:p w:rsidR="00000000" w:rsidRPr="00BF7883" w:rsidRDefault="00BF7883">
            <w:pPr>
              <w:pStyle w:val="ConsPlusNormal"/>
              <w:jc w:val="center"/>
              <w:rPr>
                <w:color w:val="392C69"/>
              </w:rPr>
            </w:pPr>
            <w:r w:rsidRPr="00BF7883">
              <w:rPr>
                <w:color w:val="392C69"/>
              </w:rPr>
              <w:t xml:space="preserve">(в ред. </w:t>
            </w:r>
            <w:hyperlink r:id="rId13" w:tooltip="Постановление Правительства РФ от 11.12.2019 N 1637 &quot;О внесении изменений в некоторые акты Правительства Российской Федерации&quot;{КонсультантПлюс}" w:history="1">
              <w:r w:rsidRPr="00BF7883">
                <w:rPr>
                  <w:color w:val="0000FF"/>
                </w:rPr>
                <w:t>Постановления</w:t>
              </w:r>
            </w:hyperlink>
            <w:r w:rsidRPr="00BF7883">
              <w:rPr>
                <w:color w:val="392C69"/>
              </w:rPr>
              <w:t xml:space="preserve"> Правительства РФ от 11.12.2019 N 1637)</w:t>
            </w:r>
          </w:p>
        </w:tc>
      </w:tr>
    </w:tbl>
    <w:p w:rsidR="00000000" w:rsidRDefault="00BF7883">
      <w:pPr>
        <w:pStyle w:val="ConsPlusNormal"/>
        <w:jc w:val="center"/>
      </w:pPr>
    </w:p>
    <w:p w:rsidR="00000000" w:rsidRDefault="00BF7883">
      <w:pPr>
        <w:pStyle w:val="ConsPlusNormal"/>
        <w:ind w:firstLine="540"/>
        <w:jc w:val="both"/>
      </w:pPr>
      <w:r>
        <w:t>1. Строительство и реконструкция зданий, помещений и сооружений, установка модульных (мобильных) комплексов в пунктах п</w:t>
      </w:r>
      <w:r>
        <w:t>ропуска через государственную границу Российской Федерации (далее - пункты пропуска) осуществляются в соответствии с законодательством Российской Федерации о градостроительной деятельности.</w:t>
      </w:r>
    </w:p>
    <w:p w:rsidR="00000000" w:rsidRDefault="00BF7883">
      <w:pPr>
        <w:pStyle w:val="ConsPlusNormal"/>
        <w:jc w:val="both"/>
      </w:pPr>
      <w:r>
        <w:t xml:space="preserve">(п. 1 в ред. </w:t>
      </w:r>
      <w:hyperlink r:id="rId14" w:tooltip="Постановление Правительства РФ от 11.12.2019 N 1637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</w:t>
      </w:r>
      <w:r>
        <w:t>льства РФ от 11.12.2019 N 1637)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>2. При осуществлении работ по строительству и реконструкции зданий, помещений и сооружений, установке модульных (мобильных) комплексов в пунктах пропуска обеспечивается сохранность существующих сооружений, подземных инженерн</w:t>
      </w:r>
      <w:r>
        <w:t>о-технических коммуникаций, находящихся на участке строительства и не подлежащих реконструкции и сносу, а также принимаются меры по обеспечению в существующих объемах пропускной способности железнодорожной, автомобильной станции, вокзала, морского, речного</w:t>
      </w:r>
      <w:r>
        <w:t xml:space="preserve"> (озерного) порта, аэропорта, военного аэродрома, в пределах которых установлен пункт пропуска.</w:t>
      </w:r>
    </w:p>
    <w:p w:rsidR="00000000" w:rsidRDefault="00BF7883">
      <w:pPr>
        <w:pStyle w:val="ConsPlusNormal"/>
        <w:jc w:val="both"/>
      </w:pPr>
      <w:r>
        <w:t xml:space="preserve">(п. 2 в ред. </w:t>
      </w:r>
      <w:hyperlink r:id="rId15" w:tooltip="Постановление Правительства РФ от 11.12.2019 N 1637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11.12.2019 N 1637)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>3. Строительство и реконструкция зданий, помещений и сооружений, установка модульных (мобильных) комплексов в пункт</w:t>
      </w:r>
      <w:r>
        <w:t>ах пропуска осуществляются с учетом специализации и классификации пунктов пропуска, планируемой пропускной способности, а также с учетом расчетной штатной численности создаваемых в пункте пропуска подразделений органов пограничного, таможенного и иных видо</w:t>
      </w:r>
      <w:r>
        <w:t>в контроля.</w:t>
      </w:r>
    </w:p>
    <w:p w:rsidR="00000000" w:rsidRDefault="00BF7883">
      <w:pPr>
        <w:pStyle w:val="ConsPlusNormal"/>
        <w:jc w:val="both"/>
      </w:pPr>
      <w:r>
        <w:t xml:space="preserve">(п. 3 в ред. </w:t>
      </w:r>
      <w:hyperlink r:id="rId16" w:tooltip="Постановление Правительства РФ от 11.12.2019 N 1637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11.12.2019 N 1637)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>4. В задании на подготовку проектной документации на строительство либо реконструкцию зданий, помещений и сооружений, установку модульных (мобильных) комплексов предусматриваются:</w:t>
      </w:r>
    </w:p>
    <w:p w:rsidR="00000000" w:rsidRDefault="00BF7883">
      <w:pPr>
        <w:pStyle w:val="ConsPlusNormal"/>
        <w:jc w:val="both"/>
      </w:pPr>
      <w:r>
        <w:t xml:space="preserve">(в ред. </w:t>
      </w:r>
      <w:hyperlink r:id="rId17" w:tooltip="Постановление Правительства РФ от 11.12.2019 N 1637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</w:t>
      </w:r>
      <w:r>
        <w:t>т 11.12.2019 N 1637)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>а) служебные помещения (комнаты) или места для размещения сотрудников подразделений органов пограничного, таможенного и иных видов контроля;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>б) помещения бытового назначения (для приема пищи, отдыха, личной гигиены и иных целей);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>в) по</w:t>
      </w:r>
      <w:r>
        <w:t>мещения, площадки и эстакады для осуществления пограничного, таможенного и иных видов контроля лиц, транспортных средств, грузов, товаров и животных, в том числе оснащенные оборудованием для погрузочно-разгрузочных работ;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>г) складские помещения, в том числ</w:t>
      </w:r>
      <w:r>
        <w:t>е оборудованные холодильными камерами, и площадки;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>д) специальные помещения и сооружения (лаборатории, помещения для служебных собак, комнаты для хранения оружия и специальных средств защиты, изоляторы для временного содержания больного с подозрением на ин</w:t>
      </w:r>
      <w:r>
        <w:t>фекционное заболевание и санитарные площадки для проведения противоэпидемических мероприятий, печи для термического уничтожения конфиската, трупов мелких животных, пищевых и других отходов, перевозимых пассажирами или обнаруженных в транспортных средствах,</w:t>
      </w:r>
      <w:r>
        <w:t xml:space="preserve"> и т.п.);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>е) дезинфекционно-промывочные блоки для ветеринарно-санитарной обработки транспорта;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>ж) автодорожные подходы к пунктам пропуска, участки автомобильных дорог и площадки отстоя транспорта непосредственно в пунктах пропуска (с учетом проектных решен</w:t>
      </w:r>
      <w:r>
        <w:t>ий сопредельных государств);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>з) места, а также количество устанавливаемого оборудования и технических средств.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 xml:space="preserve">5. Территория пункта пропуска должна быть ограждена или обозначена, а также должна иметь при необходимости разметку, дорожные знаки и светофоры, </w:t>
      </w:r>
      <w:r>
        <w:t>другое технологическое оборудование, достаточное освещение.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lastRenderedPageBreak/>
        <w:t>Служебные помещения (комнаты) или места для размещения сотрудников подразделений органов пограничного, таможенного и иных видов контроля, а также помещения бытового назначения выделяются в отдельн</w:t>
      </w:r>
      <w:r>
        <w:t>ые блоки.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>Для исключения несанкционированного доступа в служебные и специальные помещения пункта пропуска и соблюдения пропускного режима отдельный вход в эти помещения оборудуется местом пропуска сотрудников подразделений органов пограничного, таможенного</w:t>
      </w:r>
      <w:r>
        <w:t xml:space="preserve"> и иных видов контроля и посетителей.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>6. При оборудовании и техническом оснащении учитываются: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>а) специализация и классификация пункта пропуска, его месторасположение, степень уязвимости, характер окружающей местности и принятая концепция (способ) охраны;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>б) требования, предъявляемые органами пограничного, таможенного и иных видов контроля к работе оборудования и технических средств;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>в) место установки оборудования и технических средств;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 xml:space="preserve">г) возможность эксплуатации межведомственной информационной системы в </w:t>
      </w:r>
      <w:r>
        <w:t>пунктах пропуска;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>д) площадь территории (акватории) пункта пропуска и расположение зданий, помещений, сооружений и других объектов в пределах пункта пропуска;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>е) освещенность зданий, помещений и сооружений в пункте пропуска в различное время суток;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>ж) клим</w:t>
      </w:r>
      <w:r>
        <w:t>атические условия;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>з) необходимость обеспечения электромагнитной совместимости оборудования и технических средств, а также обеспечения их защиты от действия вибрации и механических ударов;</w:t>
      </w:r>
    </w:p>
    <w:p w:rsidR="00000000" w:rsidRDefault="00BF7883">
      <w:pPr>
        <w:pStyle w:val="ConsPlusNormal"/>
        <w:spacing w:before="200"/>
        <w:ind w:firstLine="540"/>
        <w:jc w:val="both"/>
      </w:pPr>
      <w:r>
        <w:t>и) необходимость обеспечения экологических и медико-биологических условий для работы персонала, эксплуатирующего оборудование и технические средства.</w:t>
      </w:r>
    </w:p>
    <w:p w:rsidR="00000000" w:rsidRDefault="00BF7883">
      <w:pPr>
        <w:pStyle w:val="ConsPlusNormal"/>
        <w:ind w:firstLine="540"/>
        <w:jc w:val="both"/>
      </w:pPr>
    </w:p>
    <w:p w:rsidR="00000000" w:rsidRDefault="00BF7883">
      <w:pPr>
        <w:pStyle w:val="ConsPlusNormal"/>
        <w:ind w:firstLine="540"/>
        <w:jc w:val="both"/>
      </w:pPr>
    </w:p>
    <w:p w:rsidR="00BF7883" w:rsidRDefault="00BF78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F7883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883" w:rsidRDefault="00BF7883">
      <w:pPr>
        <w:spacing w:after="0" w:line="240" w:lineRule="auto"/>
      </w:pPr>
      <w:r>
        <w:separator/>
      </w:r>
    </w:p>
  </w:endnote>
  <w:endnote w:type="continuationSeparator" w:id="0">
    <w:p w:rsidR="00BF7883" w:rsidRDefault="00BF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F78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BF788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7883" w:rsidRDefault="00BF788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BF7883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BF788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7883" w:rsidRDefault="00BF788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BF7883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7883" w:rsidRDefault="00BF7883">
          <w:pPr>
            <w:pStyle w:val="ConsPlusNormal"/>
            <w:jc w:val="right"/>
            <w:rPr>
              <w:rFonts w:ascii="Tahoma" w:hAnsi="Tahoma" w:cs="Tahoma"/>
            </w:rPr>
          </w:pPr>
          <w:r w:rsidRPr="00BF7883">
            <w:rPr>
              <w:rFonts w:ascii="Tahoma" w:hAnsi="Tahoma" w:cs="Tahoma"/>
            </w:rPr>
            <w:t xml:space="preserve">Страница </w:t>
          </w:r>
          <w:r w:rsidRPr="00BF7883">
            <w:rPr>
              <w:rFonts w:ascii="Tahoma" w:hAnsi="Tahoma" w:cs="Tahoma"/>
            </w:rPr>
            <w:fldChar w:fldCharType="begin"/>
          </w:r>
          <w:r w:rsidRPr="00BF7883">
            <w:rPr>
              <w:rFonts w:ascii="Tahoma" w:hAnsi="Tahoma" w:cs="Tahoma"/>
            </w:rPr>
            <w:instrText>\PAGE</w:instrText>
          </w:r>
          <w:r w:rsidR="000414C5" w:rsidRPr="00BF7883">
            <w:rPr>
              <w:rFonts w:ascii="Tahoma" w:hAnsi="Tahoma" w:cs="Tahoma"/>
            </w:rPr>
            <w:fldChar w:fldCharType="separate"/>
          </w:r>
          <w:r w:rsidR="000414C5" w:rsidRPr="00BF7883">
            <w:rPr>
              <w:rFonts w:ascii="Tahoma" w:hAnsi="Tahoma" w:cs="Tahoma"/>
              <w:noProof/>
            </w:rPr>
            <w:t>2</w:t>
          </w:r>
          <w:r w:rsidRPr="00BF7883">
            <w:rPr>
              <w:rFonts w:ascii="Tahoma" w:hAnsi="Tahoma" w:cs="Tahoma"/>
            </w:rPr>
            <w:fldChar w:fldCharType="end"/>
          </w:r>
          <w:r w:rsidRPr="00BF7883">
            <w:rPr>
              <w:rFonts w:ascii="Tahoma" w:hAnsi="Tahoma" w:cs="Tahoma"/>
            </w:rPr>
            <w:t xml:space="preserve"> из </w:t>
          </w:r>
          <w:r w:rsidRPr="00BF7883">
            <w:rPr>
              <w:rFonts w:ascii="Tahoma" w:hAnsi="Tahoma" w:cs="Tahoma"/>
            </w:rPr>
            <w:fldChar w:fldCharType="begin"/>
          </w:r>
          <w:r w:rsidRPr="00BF7883">
            <w:rPr>
              <w:rFonts w:ascii="Tahoma" w:hAnsi="Tahoma" w:cs="Tahoma"/>
            </w:rPr>
            <w:instrText>\NUMPAGES</w:instrText>
          </w:r>
          <w:r w:rsidR="000414C5" w:rsidRPr="00BF7883">
            <w:rPr>
              <w:rFonts w:ascii="Tahoma" w:hAnsi="Tahoma" w:cs="Tahoma"/>
            </w:rPr>
            <w:fldChar w:fldCharType="separate"/>
          </w:r>
          <w:r w:rsidR="000414C5" w:rsidRPr="00BF7883">
            <w:rPr>
              <w:rFonts w:ascii="Tahoma" w:hAnsi="Tahoma" w:cs="Tahoma"/>
              <w:noProof/>
            </w:rPr>
            <w:t>2</w:t>
          </w:r>
          <w:r w:rsidRPr="00BF7883">
            <w:rPr>
              <w:rFonts w:ascii="Tahoma" w:hAnsi="Tahoma" w:cs="Tahoma"/>
            </w:rPr>
            <w:fldChar w:fldCharType="end"/>
          </w:r>
        </w:p>
      </w:tc>
    </w:tr>
  </w:tbl>
  <w:p w:rsidR="00000000" w:rsidRDefault="00BF788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883" w:rsidRDefault="00BF7883">
      <w:pPr>
        <w:spacing w:after="0" w:line="240" w:lineRule="auto"/>
      </w:pPr>
      <w:r>
        <w:separator/>
      </w:r>
    </w:p>
  </w:footnote>
  <w:footnote w:type="continuationSeparator" w:id="0">
    <w:p w:rsidR="00BF7883" w:rsidRDefault="00BF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BF788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7883" w:rsidRDefault="00BF788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BF7883">
            <w:rPr>
              <w:rFonts w:ascii="Tahoma" w:hAnsi="Tahoma" w:cs="Tahoma"/>
              <w:sz w:val="16"/>
              <w:szCs w:val="16"/>
            </w:rPr>
            <w:t>Постановление Правительства РФ от 25.12.2007 N 930</w:t>
          </w:r>
          <w:r w:rsidRPr="00BF7883">
            <w:rPr>
              <w:rFonts w:ascii="Tahoma" w:hAnsi="Tahoma" w:cs="Tahoma"/>
              <w:sz w:val="16"/>
              <w:szCs w:val="16"/>
            </w:rPr>
            <w:br/>
            <w:t>(ред. от 11.12.2019)</w:t>
          </w:r>
          <w:r w:rsidRPr="00BF7883">
            <w:rPr>
              <w:rFonts w:ascii="Tahoma" w:hAnsi="Tahoma" w:cs="Tahoma"/>
              <w:sz w:val="16"/>
              <w:szCs w:val="16"/>
            </w:rPr>
            <w:br/>
            <w:t>"Об утверждении общих требований к строительству...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7883" w:rsidRDefault="00BF788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BF788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BF788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BF7883">
            <w:rPr>
              <w:rFonts w:ascii="Tahoma" w:hAnsi="Tahoma" w:cs="Tahoma"/>
              <w:sz w:val="18"/>
              <w:szCs w:val="18"/>
            </w:rPr>
            <w:br/>
          </w:r>
          <w:r w:rsidRPr="00BF7883">
            <w:rPr>
              <w:rFonts w:ascii="Tahoma" w:hAnsi="Tahoma" w:cs="Tahoma"/>
              <w:sz w:val="16"/>
              <w:szCs w:val="16"/>
            </w:rPr>
            <w:t>Дата сохранения</w:t>
          </w:r>
          <w:r w:rsidRPr="00BF7883">
            <w:rPr>
              <w:rFonts w:ascii="Tahoma" w:hAnsi="Tahoma" w:cs="Tahoma"/>
              <w:sz w:val="16"/>
              <w:szCs w:val="16"/>
            </w:rPr>
            <w:t>: 28.01.2021</w:t>
          </w:r>
        </w:p>
      </w:tc>
    </w:tr>
  </w:tbl>
  <w:p w:rsidR="00000000" w:rsidRDefault="00BF78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788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14C5"/>
    <w:rsid w:val="000414C5"/>
    <w:rsid w:val="00B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B5CDEA-2E63-4783-A127-42F69068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40152&amp;dst=100009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165029&amp;dst=100148" TargetMode="External"/><Relationship Id="rId17" Type="http://schemas.openxmlformats.org/officeDocument/2006/relationships/hyperlink" Target="https://login.consultant.ru/link/?req=doc&amp;base=LAW&amp;n=340152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40152&amp;dst=10001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70341&amp;dst=10052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40152&amp;dst=100012" TargetMode="External"/><Relationship Id="rId10" Type="http://schemas.openxmlformats.org/officeDocument/2006/relationships/hyperlink" Target="https://login.consultant.ru/link/?req=doc&amp;base=LAW&amp;n=340152&amp;dst=100009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65029&amp;dst=100148" TargetMode="External"/><Relationship Id="rId14" Type="http://schemas.openxmlformats.org/officeDocument/2006/relationships/hyperlink" Target="https://login.consultant.ru/link/?req=doc&amp;base=LAW&amp;n=340152&amp;dst=10001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8552</Characters>
  <Application>Microsoft Office Word</Application>
  <DocSecurity>2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25.12.2007 N 930(ред. от 11.12.2019)"Об утверждении общих требований к строительству, реконструкции, оборудованию и техническому оснащению зданий, помещений и сооружений, необходимых для организации пограничного, таможенн</vt:lpstr>
    </vt:vector>
  </TitlesOfParts>
  <Company>КонсультантПлюс Версия 4020.00.57</Company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25.12.2007 N 930(ред. от 11.12.2019)"Об утверждении общих требований к строительству, реконструкции, оборудованию и техническому оснащению зданий, помещений и сооружений, необходимых для организации пограничного, таможенн</dc:title>
  <dc:subject/>
  <dc:creator> </dc:creator>
  <cp:keywords/>
  <dc:description/>
  <cp:lastModifiedBy> </cp:lastModifiedBy>
  <cp:revision>2</cp:revision>
  <dcterms:created xsi:type="dcterms:W3CDTF">2021-01-28T15:20:00Z</dcterms:created>
  <dcterms:modified xsi:type="dcterms:W3CDTF">2021-01-28T15:20:00Z</dcterms:modified>
</cp:coreProperties>
</file>