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20.11.2021 N 1988</w:t>
              <w:br/>
              <w:t xml:space="preserve">(ред. от 08.04.2022)</w:t>
              <w:br/>
              <w:t xml:space="preserve">"Об определении пунктов пропуска через государственную границу Российской Федерации для убытия с территории Российской Федерации за пределы таможенной территории Евразийского экономического союза некоторых товаров, классифицируемых в товарных позициях 3102 и 3105 единой Товарной номенклатуры внешнеэкономической деятельности Евразийского экономического союза"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ноября 2021 г. N 1988</w:t>
      </w:r>
    </w:p>
    <w:p>
      <w:pPr>
        <w:pStyle w:val="2"/>
        <w:jc w:val="center"/>
      </w:pPr>
      <w:r>
        <w:rPr>
          <w:sz w:val="20"/>
        </w:rPr>
      </w:r>
    </w:p>
    <w:p>
      <w:pPr>
        <w:pStyle w:val="2"/>
        <w:jc w:val="center"/>
      </w:pPr>
      <w:r>
        <w:rPr>
          <w:sz w:val="20"/>
        </w:rPr>
        <w:t xml:space="preserve">ОБ ОПРЕДЕЛЕНИИ</w:t>
      </w:r>
    </w:p>
    <w:p>
      <w:pPr>
        <w:pStyle w:val="2"/>
        <w:jc w:val="center"/>
      </w:pPr>
      <w:r>
        <w:rPr>
          <w:sz w:val="20"/>
        </w:rPr>
        <w:t xml:space="preserve">ПУНКТОВ ПРОПУСКА ЧЕРЕЗ ГОСУДАРСТВЕННУЮ</w:t>
      </w:r>
    </w:p>
    <w:p>
      <w:pPr>
        <w:pStyle w:val="2"/>
        <w:jc w:val="center"/>
      </w:pPr>
      <w:r>
        <w:rPr>
          <w:sz w:val="20"/>
        </w:rPr>
        <w:t xml:space="preserve">ГРАНИЦУ РОССИЙСКОЙ ФЕДЕРАЦИИ ДЛЯ УБЫТИЯ С ТЕРРИТОРИИ</w:t>
      </w:r>
    </w:p>
    <w:p>
      <w:pPr>
        <w:pStyle w:val="2"/>
        <w:jc w:val="center"/>
      </w:pPr>
      <w:r>
        <w:rPr>
          <w:sz w:val="20"/>
        </w:rPr>
        <w:t xml:space="preserve">РОССИЙСКОЙ ФЕДЕРАЦИИ ЗА ПРЕДЕЛЫ ТАМОЖЕННОЙ ТЕРРИТОРИИ</w:t>
      </w:r>
    </w:p>
    <w:p>
      <w:pPr>
        <w:pStyle w:val="2"/>
        <w:jc w:val="center"/>
      </w:pPr>
      <w:r>
        <w:rPr>
          <w:sz w:val="20"/>
        </w:rPr>
        <w:t xml:space="preserve">ЕВРАЗИЙСКОГО ЭКОНОМИЧЕСКОГО СОЮЗА НЕКОТОРЫХ ТОВАРОВ,</w:t>
      </w:r>
    </w:p>
    <w:p>
      <w:pPr>
        <w:pStyle w:val="2"/>
        <w:jc w:val="center"/>
      </w:pPr>
      <w:r>
        <w:rPr>
          <w:sz w:val="20"/>
        </w:rPr>
        <w:t xml:space="preserve">КЛАССИФИЦИРУЕМЫХ В ТОВАРНЫХ ПОЗИЦИЯХ 3102 И 3105 ЕДИНОЙ</w:t>
      </w:r>
    </w:p>
    <w:p>
      <w:pPr>
        <w:pStyle w:val="2"/>
        <w:jc w:val="center"/>
      </w:pPr>
      <w:r>
        <w:rPr>
          <w:sz w:val="20"/>
        </w:rPr>
        <w:t xml:space="preserve">ТОВАРНОЙ НОМЕНКЛАТУРЫ ВНЕШНЕЭКОНОМИЧЕСКОЙ ДЕЯТЕЛЬНОСТИ</w:t>
      </w:r>
    </w:p>
    <w:p>
      <w:pPr>
        <w:pStyle w:val="2"/>
        <w:jc w:val="center"/>
      </w:pPr>
      <w:r>
        <w:rPr>
          <w:sz w:val="20"/>
        </w:rPr>
        <w:t xml:space="preserve">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Постановления</w:t>
              </w:r>
            </w:hyperlink>
            <w:r>
              <w:rPr>
                <w:sz w:val="20"/>
                <w:color w:val="392c69"/>
              </w:rPr>
              <w:t xml:space="preserve"> Правительства РФ от 08.04.2022 N 621)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Федеральный закон от 03.08.2018 N 289-ФЗ (ред. от 15.04.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2 статьи 11</w:t>
        </w:r>
      </w:hyperlink>
      <w:r>
        <w:rPr>
          <w:sz w:val="20"/>
        </w:rP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bookmarkStart w:id="18" w:name="P18"/>
    <w:bookmarkEnd w:id="18"/>
    <w:p>
      <w:pPr>
        <w:pStyle w:val="0"/>
        <w:spacing w:before="200" w:line-rule="auto"/>
        <w:ind w:firstLine="540"/>
        <w:jc w:val="both"/>
      </w:pPr>
      <w:r>
        <w:rPr>
          <w:sz w:val="20"/>
        </w:rPr>
        <w:t xml:space="preserve">1. Установить, что убытие с территории Российской Федерации за пределы таможенной территории Евразийского экономического союза товаров, классифицируемых кодами </w:t>
      </w:r>
      <w:hyperlink w:history="0" r:id="rId9"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3102 10 100 0</w:t>
        </w:r>
      </w:hyperlink>
      <w:r>
        <w:rPr>
          <w:sz w:val="20"/>
        </w:rPr>
        <w:t xml:space="preserve">, </w:t>
      </w:r>
      <w:hyperlink w:history="0" r:id="rId10"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3102 10 900 0</w:t>
        </w:r>
      </w:hyperlink>
      <w:r>
        <w:rPr>
          <w:sz w:val="20"/>
        </w:rPr>
        <w:t xml:space="preserve">, </w:t>
      </w:r>
      <w:hyperlink w:history="0" r:id="rId11"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3102 30 100 0</w:t>
        </w:r>
      </w:hyperlink>
      <w:r>
        <w:rPr>
          <w:sz w:val="20"/>
        </w:rPr>
        <w:t xml:space="preserve">, </w:t>
      </w:r>
      <w:hyperlink w:history="0" r:id="rId12"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3102 30 900 0</w:t>
        </w:r>
      </w:hyperlink>
      <w:r>
        <w:rPr>
          <w:sz w:val="20"/>
        </w:rPr>
        <w:t xml:space="preserve">, </w:t>
      </w:r>
      <w:hyperlink w:history="0" r:id="rId13"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3102 50 000 0</w:t>
        </w:r>
      </w:hyperlink>
      <w:r>
        <w:rPr>
          <w:sz w:val="20"/>
        </w:rPr>
        <w:t xml:space="preserve">, </w:t>
      </w:r>
      <w:hyperlink w:history="0" r:id="rId14"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3102 60 000 0</w:t>
        </w:r>
      </w:hyperlink>
      <w:r>
        <w:rPr>
          <w:sz w:val="20"/>
        </w:rPr>
        <w:t xml:space="preserve">, </w:t>
      </w:r>
      <w:hyperlink w:history="0" r:id="rId15"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3102 80 000 0</w:t>
        </w:r>
      </w:hyperlink>
      <w:r>
        <w:rPr>
          <w:sz w:val="20"/>
        </w:rPr>
        <w:t xml:space="preserve">, </w:t>
      </w:r>
      <w:hyperlink w:history="0" r:id="rId16"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3105 20 100 0</w:t>
        </w:r>
      </w:hyperlink>
      <w:r>
        <w:rPr>
          <w:sz w:val="20"/>
        </w:rPr>
        <w:t xml:space="preserve">, </w:t>
      </w:r>
      <w:hyperlink w:history="0" r:id="rId17"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3105 20 900 0</w:t>
        </w:r>
      </w:hyperlink>
      <w:r>
        <w:rPr>
          <w:sz w:val="20"/>
        </w:rPr>
        <w:t xml:space="preserve">, </w:t>
      </w:r>
      <w:hyperlink w:history="0" r:id="rId18"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3105 30 000 0</w:t>
        </w:r>
      </w:hyperlink>
      <w:r>
        <w:rPr>
          <w:sz w:val="20"/>
        </w:rPr>
        <w:t xml:space="preserve">, </w:t>
      </w:r>
      <w:hyperlink w:history="0" r:id="rId19"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3105 40 000 0</w:t>
        </w:r>
      </w:hyperlink>
      <w:r>
        <w:rPr>
          <w:sz w:val="20"/>
        </w:rPr>
        <w:t xml:space="preserve">, </w:t>
      </w:r>
      <w:hyperlink w:history="0" r:id="rId20"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3105 51 000 0</w:t>
        </w:r>
      </w:hyperlink>
      <w:r>
        <w:rPr>
          <w:sz w:val="20"/>
        </w:rPr>
        <w:t xml:space="preserve">, </w:t>
      </w:r>
      <w:hyperlink w:history="0" r:id="rId21"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3105 59 000 0</w:t>
        </w:r>
      </w:hyperlink>
      <w:r>
        <w:rPr>
          <w:sz w:val="20"/>
        </w:rPr>
        <w:t xml:space="preserve"> единой Товарной номенклатуры внешнеэкономической деятельности Евразийского экономического союза, осуществляется только из пунктов пропуска через государственную границу Российской Федерации по перечню согласно </w:t>
      </w:r>
      <w:hyperlink w:history="0" w:anchor="P40"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2. Действие настоящего постановления не распространяется на товары, указанные в </w:t>
      </w:r>
      <w:hyperlink w:history="0" w:anchor="P18" w:tooltip="1. Установить, что убытие с территории Российской Федерации за пределы таможенной территории Евразийского экономического союза товаров, классифицируемых кодами 3102 10 100 0, 3102 10 900 0, 3102 30 100 0, 3102 30 900 0, 3102 50 000 0, 3102 60 000 0, 3102 80 000 0, 3105 20 100 0, 3105 20 900 0, 3105 30 000 0, 3105 40 000 0, 3105 51 000 0, 3105 59 000 0 единой Товарной номенклатуры внешнеэкономической деятельности Евразийского экономического союза, осуществляется только из пунктов пропуска через государств...">
        <w:r>
          <w:rPr>
            <w:sz w:val="20"/>
            <w:color w:val="0000ff"/>
          </w:rPr>
          <w:t xml:space="preserve">пункте 1</w:t>
        </w:r>
      </w:hyperlink>
      <w:r>
        <w:rPr>
          <w:sz w:val="20"/>
        </w:rPr>
        <w:t xml:space="preserve"> настоящего постановления, в случае если эти товары:</w:t>
      </w:r>
    </w:p>
    <w:p>
      <w:pPr>
        <w:pStyle w:val="0"/>
        <w:spacing w:before="200" w:line-rule="auto"/>
        <w:ind w:firstLine="540"/>
        <w:jc w:val="both"/>
      </w:pPr>
      <w:r>
        <w:rPr>
          <w:sz w:val="20"/>
        </w:rPr>
        <w:t xml:space="preserve">а) помещены под специальную таможенную процедуру в соответствии с </w:t>
      </w:r>
      <w:hyperlink w:history="0" r:id="rId22"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пунктами 2</w:t>
        </w:r>
      </w:hyperlink>
      <w:r>
        <w:rPr>
          <w:sz w:val="20"/>
        </w:rPr>
        <w:t xml:space="preserve"> и </w:t>
      </w:r>
      <w:hyperlink w:history="0" r:id="rId23"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3</w:t>
        </w:r>
      </w:hyperlink>
      <w:r>
        <w:rPr>
          <w:sz w:val="20"/>
        </w:rPr>
        <w:t xml:space="preserve"> перечня категорий товаров, в отношении которых может быть установлена специальная таможенная процедура, и условий их помещения под такую таможенную процедуру, утвержденного решением Комиссии Таможенного союза от 20 мая 2010 г. N 329;</w:t>
      </w:r>
    </w:p>
    <w:p>
      <w:pPr>
        <w:pStyle w:val="0"/>
        <w:spacing w:before="200" w:line-rule="auto"/>
        <w:ind w:firstLine="540"/>
        <w:jc w:val="both"/>
      </w:pPr>
      <w:r>
        <w:rPr>
          <w:sz w:val="20"/>
        </w:rPr>
        <w:t xml:space="preserve">б) убывают с территории Российской Федерации в соответствии с таможенной процедурой реэкспорта, если такие товары ранее прибыли на территорию Российской Федерации, находились в месте прибытия либо в иной зоне таможенного контроля, расположенной в непосредственной близости от места прибытия, и не помещались под какую-либо таможенную процедуру;</w:t>
      </w:r>
    </w:p>
    <w:p>
      <w:pPr>
        <w:pStyle w:val="0"/>
        <w:spacing w:before="200" w:line-rule="auto"/>
        <w:ind w:firstLine="540"/>
        <w:jc w:val="both"/>
      </w:pPr>
      <w:r>
        <w:rPr>
          <w:sz w:val="20"/>
        </w:rPr>
        <w:t xml:space="preserve">в) перемещаются между Калининградской областью и остальной частью территории Российской Федерации;</w:t>
      </w:r>
    </w:p>
    <w:p>
      <w:pPr>
        <w:pStyle w:val="0"/>
        <w:spacing w:before="200" w:line-rule="auto"/>
        <w:ind w:firstLine="540"/>
        <w:jc w:val="both"/>
      </w:pPr>
      <w:r>
        <w:rPr>
          <w:sz w:val="20"/>
        </w:rPr>
        <w:t xml:space="preserve">г) убывают с территории Российской Федерации в рамках международных транзитных перевозок железнодорожным и (или) морским видами транспорта, начинающихся и заканчивающихся за пределами территории Российской Федерации.</w:t>
      </w:r>
    </w:p>
    <w:p>
      <w:pPr>
        <w:pStyle w:val="0"/>
        <w:jc w:val="both"/>
      </w:pPr>
      <w:r>
        <w:rPr>
          <w:sz w:val="20"/>
        </w:rPr>
        <w:t xml:space="preserve">(пп. "г" введен </w:t>
      </w:r>
      <w:hyperlink w:history="0" r:id="rId24"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3. Настоящее постановление вступает в силу по истечении 30 дней после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20 ноября 2021 г. N 1988</w:t>
      </w:r>
    </w:p>
    <w:p>
      <w:pPr>
        <w:pStyle w:val="0"/>
        <w:jc w:val="right"/>
      </w:pPr>
      <w:r>
        <w:rPr>
          <w:sz w:val="20"/>
        </w:rPr>
      </w:r>
    </w:p>
    <w:bookmarkStart w:id="40" w:name="P40"/>
    <w:bookmarkEnd w:id="40"/>
    <w:p>
      <w:pPr>
        <w:pStyle w:val="2"/>
        <w:jc w:val="center"/>
      </w:pPr>
      <w:r>
        <w:rPr>
          <w:sz w:val="20"/>
        </w:rPr>
        <w:t xml:space="preserve">ПЕРЕЧЕНЬ</w:t>
      </w:r>
    </w:p>
    <w:p>
      <w:pPr>
        <w:pStyle w:val="2"/>
        <w:jc w:val="center"/>
      </w:pPr>
      <w:r>
        <w:rPr>
          <w:sz w:val="20"/>
        </w:rPr>
        <w:t xml:space="preserve">ПУНКТОВ ПРОПУСКА ЧЕРЕЗ ГОСУДАРСТВЕННУЮ</w:t>
      </w:r>
    </w:p>
    <w:p>
      <w:pPr>
        <w:pStyle w:val="2"/>
        <w:jc w:val="center"/>
      </w:pPr>
      <w:r>
        <w:rPr>
          <w:sz w:val="20"/>
        </w:rPr>
        <w:t xml:space="preserve">ГРАНИЦУ РОССИЙСКОЙ ФЕДЕРАЦИИ ДЛЯ УБЫТИЯ С ТЕРРИТОРИИ</w:t>
      </w:r>
    </w:p>
    <w:p>
      <w:pPr>
        <w:pStyle w:val="2"/>
        <w:jc w:val="center"/>
      </w:pPr>
      <w:r>
        <w:rPr>
          <w:sz w:val="20"/>
        </w:rPr>
        <w:t xml:space="preserve">РОССИЙСКОЙ ФЕДЕРАЦИИ ЗА ПРЕДЕЛЫ ТАМОЖЕННОЙ ТЕРРИТОРИИ</w:t>
      </w:r>
    </w:p>
    <w:p>
      <w:pPr>
        <w:pStyle w:val="2"/>
        <w:jc w:val="center"/>
      </w:pPr>
      <w:r>
        <w:rPr>
          <w:sz w:val="20"/>
        </w:rPr>
        <w:t xml:space="preserve">ЕВРАЗИЙСКОГО ЭКОНОМИЧЕСКОГО СОЮЗА ТОВАРОВ, КЛАССИФИЦИРУЕМЫХ</w:t>
      </w:r>
    </w:p>
    <w:p>
      <w:pPr>
        <w:pStyle w:val="2"/>
        <w:jc w:val="center"/>
      </w:pPr>
      <w:r>
        <w:rPr>
          <w:sz w:val="20"/>
        </w:rPr>
        <w:t xml:space="preserve">КОДАМИ 3102 10 100 0, 3102 10 900 0, 3102 30 100 0,</w:t>
      </w:r>
    </w:p>
    <w:p>
      <w:pPr>
        <w:pStyle w:val="2"/>
        <w:jc w:val="center"/>
      </w:pPr>
      <w:r>
        <w:rPr>
          <w:sz w:val="20"/>
        </w:rPr>
        <w:t xml:space="preserve">3102 30 900 0, 3102 50 000 0, 3102 60 000 0, 3102 80 000 0,</w:t>
      </w:r>
    </w:p>
    <w:p>
      <w:pPr>
        <w:pStyle w:val="2"/>
        <w:jc w:val="center"/>
      </w:pPr>
      <w:r>
        <w:rPr>
          <w:sz w:val="20"/>
        </w:rPr>
        <w:t xml:space="preserve">3105 20 100 0, 3105 20 900 0, 3105 30 000 0, 3105 40 000 0,</w:t>
      </w:r>
    </w:p>
    <w:p>
      <w:pPr>
        <w:pStyle w:val="2"/>
        <w:jc w:val="center"/>
      </w:pPr>
      <w:r>
        <w:rPr>
          <w:sz w:val="20"/>
        </w:rPr>
        <w:t xml:space="preserve">3105 51 000 0, 3105 59 000 0 ЕДИНОЙ ТОВАРНОЙ НОМЕНКЛАТУРЫ</w:t>
      </w:r>
    </w:p>
    <w:p>
      <w:pPr>
        <w:pStyle w:val="2"/>
        <w:jc w:val="center"/>
      </w:pPr>
      <w:r>
        <w:rPr>
          <w:sz w:val="20"/>
        </w:rPr>
        <w:t xml:space="preserve">ВНЕШНЕЭКОНОМИЧЕСКОЙ ДЕЯТЕЛЬНОСТИ ЕВРАЗИЙСКОГО</w:t>
      </w:r>
    </w:p>
    <w:p>
      <w:pPr>
        <w:pStyle w:val="2"/>
        <w:jc w:val="center"/>
      </w:pPr>
      <w:r>
        <w:rPr>
          <w:sz w:val="20"/>
        </w:rPr>
        <w:t xml:space="preserve">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Постановления</w:t>
              </w:r>
            </w:hyperlink>
            <w:r>
              <w:rPr>
                <w:sz w:val="20"/>
                <w:color w:val="392c69"/>
              </w:rPr>
              <w:t xml:space="preserve"> Правительства РФ от 08.04.2022 N 621)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Автомобильные пункты пропуска</w:t>
      </w:r>
    </w:p>
    <w:p>
      <w:pPr>
        <w:pStyle w:val="0"/>
        <w:jc w:val="center"/>
      </w:pPr>
      <w:r>
        <w:rPr>
          <w:sz w:val="20"/>
        </w:rPr>
      </w:r>
    </w:p>
    <w:p>
      <w:pPr>
        <w:pStyle w:val="0"/>
        <w:ind w:firstLine="540"/>
        <w:jc w:val="both"/>
      </w:pPr>
      <w:r>
        <w:rPr>
          <w:sz w:val="20"/>
        </w:rPr>
        <w:t xml:space="preserve">Адлер</w:t>
      </w:r>
    </w:p>
    <w:p>
      <w:pPr>
        <w:pStyle w:val="0"/>
        <w:spacing w:before="200" w:line-rule="auto"/>
        <w:ind w:firstLine="540"/>
        <w:jc w:val="both"/>
      </w:pPr>
      <w:r>
        <w:rPr>
          <w:sz w:val="20"/>
        </w:rPr>
        <w:t xml:space="preserve">Багратионовск</w:t>
      </w:r>
    </w:p>
    <w:p>
      <w:pPr>
        <w:pStyle w:val="0"/>
        <w:jc w:val="both"/>
      </w:pPr>
      <w:r>
        <w:rPr>
          <w:sz w:val="20"/>
        </w:rPr>
        <w:t xml:space="preserve">(введено </w:t>
      </w:r>
      <w:hyperlink w:history="0" r:id="rId26"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Бурачки</w:t>
      </w:r>
    </w:p>
    <w:p>
      <w:pPr>
        <w:pStyle w:val="0"/>
        <w:spacing w:before="200" w:line-rule="auto"/>
        <w:ind w:firstLine="540"/>
        <w:jc w:val="both"/>
      </w:pPr>
      <w:r>
        <w:rPr>
          <w:sz w:val="20"/>
        </w:rPr>
        <w:t xml:space="preserve">Верхний Ларс</w:t>
      </w:r>
    </w:p>
    <w:p>
      <w:pPr>
        <w:pStyle w:val="0"/>
        <w:spacing w:before="200" w:line-rule="auto"/>
        <w:ind w:firstLine="540"/>
        <w:jc w:val="both"/>
      </w:pPr>
      <w:r>
        <w:rPr>
          <w:sz w:val="20"/>
        </w:rPr>
        <w:t xml:space="preserve">Весело-Вознесенка</w:t>
      </w:r>
    </w:p>
    <w:p>
      <w:pPr>
        <w:pStyle w:val="0"/>
        <w:spacing w:before="200" w:line-rule="auto"/>
        <w:ind w:firstLine="540"/>
        <w:jc w:val="both"/>
      </w:pPr>
      <w:r>
        <w:rPr>
          <w:sz w:val="20"/>
        </w:rPr>
        <w:t xml:space="preserve">Вяртсиля</w:t>
      </w:r>
    </w:p>
    <w:p>
      <w:pPr>
        <w:pStyle w:val="0"/>
        <w:spacing w:before="200" w:line-rule="auto"/>
        <w:ind w:firstLine="540"/>
        <w:jc w:val="both"/>
      </w:pPr>
      <w:r>
        <w:rPr>
          <w:sz w:val="20"/>
        </w:rPr>
        <w:t xml:space="preserve">Гуково</w:t>
      </w:r>
    </w:p>
    <w:p>
      <w:pPr>
        <w:pStyle w:val="0"/>
        <w:spacing w:before="200" w:line-rule="auto"/>
        <w:ind w:firstLine="540"/>
        <w:jc w:val="both"/>
      </w:pPr>
      <w:r>
        <w:rPr>
          <w:sz w:val="20"/>
        </w:rPr>
        <w:t xml:space="preserve">Донецк (Изварино)</w:t>
      </w:r>
    </w:p>
    <w:p>
      <w:pPr>
        <w:pStyle w:val="0"/>
        <w:spacing w:before="200" w:line-rule="auto"/>
        <w:ind w:firstLine="540"/>
        <w:jc w:val="both"/>
      </w:pPr>
      <w:r>
        <w:rPr>
          <w:sz w:val="20"/>
        </w:rPr>
        <w:t xml:space="preserve">Дубки</w:t>
      </w:r>
    </w:p>
    <w:p>
      <w:pPr>
        <w:pStyle w:val="0"/>
        <w:jc w:val="both"/>
      </w:pPr>
      <w:r>
        <w:rPr>
          <w:sz w:val="20"/>
        </w:rPr>
        <w:t xml:space="preserve">(введено </w:t>
      </w:r>
      <w:hyperlink w:history="0" r:id="rId27"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Ивангород</w:t>
      </w:r>
    </w:p>
    <w:p>
      <w:pPr>
        <w:pStyle w:val="0"/>
        <w:spacing w:before="200" w:line-rule="auto"/>
        <w:ind w:firstLine="540"/>
        <w:jc w:val="both"/>
      </w:pPr>
      <w:r>
        <w:rPr>
          <w:sz w:val="20"/>
        </w:rPr>
        <w:t xml:space="preserve">Куйбышево (Мариновка)</w:t>
      </w:r>
    </w:p>
    <w:p>
      <w:pPr>
        <w:pStyle w:val="0"/>
        <w:spacing w:before="200" w:line-rule="auto"/>
        <w:ind w:firstLine="540"/>
        <w:jc w:val="both"/>
      </w:pPr>
      <w:r>
        <w:rPr>
          <w:sz w:val="20"/>
        </w:rPr>
        <w:t xml:space="preserve">Куничина Гора</w:t>
      </w:r>
    </w:p>
    <w:p>
      <w:pPr>
        <w:pStyle w:val="0"/>
        <w:spacing w:before="200" w:line-rule="auto"/>
        <w:ind w:firstLine="540"/>
        <w:jc w:val="both"/>
      </w:pPr>
      <w:r>
        <w:rPr>
          <w:sz w:val="20"/>
        </w:rPr>
        <w:t xml:space="preserve">Кяхта</w:t>
      </w:r>
    </w:p>
    <w:p>
      <w:pPr>
        <w:pStyle w:val="0"/>
        <w:spacing w:before="200" w:line-rule="auto"/>
        <w:ind w:firstLine="540"/>
        <w:jc w:val="both"/>
      </w:pPr>
      <w:r>
        <w:rPr>
          <w:sz w:val="20"/>
        </w:rPr>
        <w:t xml:space="preserve">Люття</w:t>
      </w:r>
    </w:p>
    <w:p>
      <w:pPr>
        <w:pStyle w:val="0"/>
        <w:spacing w:before="200" w:line-rule="auto"/>
        <w:ind w:firstLine="540"/>
        <w:jc w:val="both"/>
      </w:pPr>
      <w:r>
        <w:rPr>
          <w:sz w:val="20"/>
        </w:rPr>
        <w:t xml:space="preserve">Мамоново (Гжехотки)</w:t>
      </w:r>
    </w:p>
    <w:p>
      <w:pPr>
        <w:pStyle w:val="0"/>
        <w:jc w:val="both"/>
      </w:pPr>
      <w:r>
        <w:rPr>
          <w:sz w:val="20"/>
        </w:rPr>
        <w:t xml:space="preserve">(введено </w:t>
      </w:r>
      <w:hyperlink w:history="0" r:id="rId28"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Мамоново (Гроново)</w:t>
      </w:r>
    </w:p>
    <w:p>
      <w:pPr>
        <w:pStyle w:val="0"/>
        <w:jc w:val="both"/>
      </w:pPr>
      <w:r>
        <w:rPr>
          <w:sz w:val="20"/>
        </w:rPr>
        <w:t xml:space="preserve">(введено </w:t>
      </w:r>
      <w:hyperlink w:history="0" r:id="rId29"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Матвеев Курган</w:t>
      </w:r>
    </w:p>
    <w:p>
      <w:pPr>
        <w:pStyle w:val="0"/>
        <w:spacing w:before="200" w:line-rule="auto"/>
        <w:ind w:firstLine="540"/>
        <w:jc w:val="both"/>
      </w:pPr>
      <w:r>
        <w:rPr>
          <w:sz w:val="20"/>
        </w:rPr>
        <w:t xml:space="preserve">Нехотеевка</w:t>
      </w:r>
    </w:p>
    <w:p>
      <w:pPr>
        <w:pStyle w:val="0"/>
        <w:spacing w:before="200" w:line-rule="auto"/>
        <w:ind w:firstLine="540"/>
        <w:jc w:val="both"/>
      </w:pPr>
      <w:r>
        <w:rPr>
          <w:sz w:val="20"/>
        </w:rPr>
        <w:t xml:space="preserve">Нижний Зарамаг</w:t>
      </w:r>
    </w:p>
    <w:p>
      <w:pPr>
        <w:pStyle w:val="0"/>
        <w:spacing w:before="200" w:line-rule="auto"/>
        <w:ind w:firstLine="540"/>
        <w:jc w:val="both"/>
      </w:pPr>
      <w:r>
        <w:rPr>
          <w:sz w:val="20"/>
        </w:rPr>
        <w:t xml:space="preserve">Новошахтинск</w:t>
      </w:r>
    </w:p>
    <w:p>
      <w:pPr>
        <w:pStyle w:val="0"/>
        <w:spacing w:before="200" w:line-rule="auto"/>
        <w:ind w:firstLine="540"/>
        <w:jc w:val="both"/>
      </w:pPr>
      <w:r>
        <w:rPr>
          <w:sz w:val="20"/>
        </w:rPr>
        <w:t xml:space="preserve">Новые Юрковичи</w:t>
      </w:r>
    </w:p>
    <w:p>
      <w:pPr>
        <w:pStyle w:val="0"/>
        <w:spacing w:before="200" w:line-rule="auto"/>
        <w:ind w:firstLine="540"/>
        <w:jc w:val="both"/>
      </w:pPr>
      <w:r>
        <w:rPr>
          <w:sz w:val="20"/>
        </w:rPr>
        <w:t xml:space="preserve">Суджа</w:t>
      </w:r>
    </w:p>
    <w:p>
      <w:pPr>
        <w:pStyle w:val="0"/>
        <w:spacing w:before="200" w:line-rule="auto"/>
        <w:ind w:firstLine="540"/>
        <w:jc w:val="both"/>
      </w:pPr>
      <w:r>
        <w:rPr>
          <w:sz w:val="20"/>
        </w:rPr>
        <w:t xml:space="preserve">Троебортное</w:t>
      </w:r>
    </w:p>
    <w:p>
      <w:pPr>
        <w:pStyle w:val="0"/>
        <w:spacing w:before="200" w:line-rule="auto"/>
        <w:ind w:firstLine="540"/>
        <w:jc w:val="both"/>
      </w:pPr>
      <w:r>
        <w:rPr>
          <w:sz w:val="20"/>
        </w:rPr>
        <w:t xml:space="preserve">Убылинка</w:t>
      </w:r>
    </w:p>
    <w:p>
      <w:pPr>
        <w:pStyle w:val="0"/>
        <w:spacing w:before="200" w:line-rule="auto"/>
        <w:ind w:firstLine="540"/>
        <w:jc w:val="both"/>
      </w:pPr>
      <w:r>
        <w:rPr>
          <w:sz w:val="20"/>
        </w:rPr>
        <w:t xml:space="preserve">Чернышевское</w:t>
      </w:r>
    </w:p>
    <w:p>
      <w:pPr>
        <w:pStyle w:val="0"/>
        <w:jc w:val="both"/>
      </w:pPr>
      <w:r>
        <w:rPr>
          <w:sz w:val="20"/>
        </w:rPr>
        <w:t xml:space="preserve">(введено </w:t>
      </w:r>
      <w:hyperlink w:history="0" r:id="rId30"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Шумилкино</w:t>
      </w:r>
    </w:p>
    <w:p>
      <w:pPr>
        <w:pStyle w:val="0"/>
        <w:spacing w:before="200" w:line-rule="auto"/>
        <w:ind w:firstLine="540"/>
        <w:jc w:val="both"/>
      </w:pPr>
      <w:r>
        <w:rPr>
          <w:sz w:val="20"/>
        </w:rPr>
        <w:t xml:space="preserve">Яраг-Казмаляр</w:t>
      </w:r>
    </w:p>
    <w:p>
      <w:pPr>
        <w:pStyle w:val="0"/>
        <w:ind w:firstLine="540"/>
        <w:jc w:val="both"/>
      </w:pPr>
      <w:r>
        <w:rPr>
          <w:sz w:val="20"/>
        </w:rPr>
      </w:r>
    </w:p>
    <w:p>
      <w:pPr>
        <w:pStyle w:val="2"/>
        <w:outlineLvl w:val="1"/>
        <w:jc w:val="center"/>
      </w:pPr>
      <w:r>
        <w:rPr>
          <w:sz w:val="20"/>
        </w:rPr>
        <w:t xml:space="preserve">2. Железнодорожные пункты пропуска</w:t>
      </w:r>
    </w:p>
    <w:p>
      <w:pPr>
        <w:pStyle w:val="0"/>
        <w:ind w:firstLine="540"/>
        <w:jc w:val="both"/>
      </w:pPr>
      <w:r>
        <w:rPr>
          <w:sz w:val="20"/>
        </w:rPr>
      </w:r>
    </w:p>
    <w:p>
      <w:pPr>
        <w:pStyle w:val="0"/>
        <w:ind w:firstLine="540"/>
        <w:jc w:val="both"/>
      </w:pPr>
      <w:r>
        <w:rPr>
          <w:sz w:val="20"/>
        </w:rPr>
        <w:t xml:space="preserve">Адлер</w:t>
      </w:r>
    </w:p>
    <w:p>
      <w:pPr>
        <w:pStyle w:val="0"/>
        <w:spacing w:before="200" w:line-rule="auto"/>
        <w:ind w:firstLine="540"/>
        <w:jc w:val="both"/>
      </w:pPr>
      <w:r>
        <w:rPr>
          <w:sz w:val="20"/>
        </w:rPr>
        <w:t xml:space="preserve">Брянск-Льговский</w:t>
      </w:r>
    </w:p>
    <w:p>
      <w:pPr>
        <w:pStyle w:val="0"/>
        <w:spacing w:before="200" w:line-rule="auto"/>
        <w:ind w:firstLine="540"/>
        <w:jc w:val="both"/>
      </w:pPr>
      <w:r>
        <w:rPr>
          <w:sz w:val="20"/>
        </w:rPr>
        <w:t xml:space="preserve">Бусловская</w:t>
      </w:r>
    </w:p>
    <w:p>
      <w:pPr>
        <w:pStyle w:val="0"/>
        <w:spacing w:before="200" w:line-rule="auto"/>
        <w:ind w:firstLine="540"/>
        <w:jc w:val="both"/>
      </w:pPr>
      <w:r>
        <w:rPr>
          <w:sz w:val="20"/>
        </w:rPr>
        <w:t xml:space="preserve">Валуйки</w:t>
      </w:r>
    </w:p>
    <w:p>
      <w:pPr>
        <w:pStyle w:val="0"/>
        <w:spacing w:before="200" w:line-rule="auto"/>
        <w:ind w:firstLine="540"/>
        <w:jc w:val="both"/>
      </w:pPr>
      <w:r>
        <w:rPr>
          <w:sz w:val="20"/>
        </w:rPr>
        <w:t xml:space="preserve">Вяртсиля</w:t>
      </w:r>
    </w:p>
    <w:p>
      <w:pPr>
        <w:pStyle w:val="0"/>
        <w:spacing w:before="200" w:line-rule="auto"/>
        <w:ind w:firstLine="540"/>
        <w:jc w:val="both"/>
      </w:pPr>
      <w:r>
        <w:rPr>
          <w:sz w:val="20"/>
        </w:rPr>
        <w:t xml:space="preserve">Гуково</w:t>
      </w:r>
    </w:p>
    <w:p>
      <w:pPr>
        <w:pStyle w:val="0"/>
        <w:spacing w:before="200" w:line-rule="auto"/>
        <w:ind w:firstLine="540"/>
        <w:jc w:val="both"/>
      </w:pPr>
      <w:r>
        <w:rPr>
          <w:sz w:val="20"/>
        </w:rPr>
        <w:t xml:space="preserve">Дербент</w:t>
      </w:r>
    </w:p>
    <w:p>
      <w:pPr>
        <w:pStyle w:val="0"/>
        <w:spacing w:before="200" w:line-rule="auto"/>
        <w:ind w:firstLine="540"/>
        <w:jc w:val="both"/>
      </w:pPr>
      <w:r>
        <w:rPr>
          <w:sz w:val="20"/>
        </w:rPr>
        <w:t xml:space="preserve">Железнодорожный</w:t>
      </w:r>
    </w:p>
    <w:p>
      <w:pPr>
        <w:pStyle w:val="0"/>
        <w:jc w:val="both"/>
      </w:pPr>
      <w:r>
        <w:rPr>
          <w:sz w:val="20"/>
        </w:rPr>
        <w:t xml:space="preserve">(введено </w:t>
      </w:r>
      <w:hyperlink w:history="0" r:id="rId31"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Забайкальск</w:t>
      </w:r>
    </w:p>
    <w:p>
      <w:pPr>
        <w:pStyle w:val="0"/>
        <w:spacing w:before="200" w:line-rule="auto"/>
        <w:ind w:firstLine="540"/>
        <w:jc w:val="both"/>
      </w:pPr>
      <w:r>
        <w:rPr>
          <w:sz w:val="20"/>
        </w:rPr>
        <w:t xml:space="preserve">Ивангород</w:t>
      </w:r>
    </w:p>
    <w:p>
      <w:pPr>
        <w:pStyle w:val="0"/>
        <w:spacing w:before="200" w:line-rule="auto"/>
        <w:ind w:firstLine="540"/>
        <w:jc w:val="both"/>
      </w:pPr>
      <w:r>
        <w:rPr>
          <w:sz w:val="20"/>
        </w:rPr>
        <w:t xml:space="preserve">Наушки</w:t>
      </w:r>
    </w:p>
    <w:p>
      <w:pPr>
        <w:pStyle w:val="0"/>
        <w:spacing w:before="200" w:line-rule="auto"/>
        <w:ind w:firstLine="540"/>
        <w:jc w:val="both"/>
      </w:pPr>
      <w:r>
        <w:rPr>
          <w:sz w:val="20"/>
        </w:rPr>
        <w:t xml:space="preserve">Нестеров</w:t>
      </w:r>
    </w:p>
    <w:p>
      <w:pPr>
        <w:pStyle w:val="0"/>
        <w:jc w:val="both"/>
      </w:pPr>
      <w:r>
        <w:rPr>
          <w:sz w:val="20"/>
        </w:rPr>
        <w:t xml:space="preserve">(введено </w:t>
      </w:r>
      <w:hyperlink w:history="0" r:id="rId32"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Мамоново</w:t>
      </w:r>
    </w:p>
    <w:p>
      <w:pPr>
        <w:pStyle w:val="0"/>
        <w:spacing w:before="200" w:line-rule="auto"/>
        <w:ind w:firstLine="540"/>
        <w:jc w:val="both"/>
      </w:pPr>
      <w:r>
        <w:rPr>
          <w:sz w:val="20"/>
        </w:rPr>
        <w:t xml:space="preserve">Печоры Псковские</w:t>
      </w:r>
    </w:p>
    <w:p>
      <w:pPr>
        <w:pStyle w:val="0"/>
        <w:spacing w:before="200" w:line-rule="auto"/>
        <w:ind w:firstLine="540"/>
        <w:jc w:val="both"/>
      </w:pPr>
      <w:r>
        <w:rPr>
          <w:sz w:val="20"/>
        </w:rPr>
        <w:t xml:space="preserve">Пыталово</w:t>
      </w:r>
    </w:p>
    <w:p>
      <w:pPr>
        <w:pStyle w:val="0"/>
        <w:spacing w:before="200" w:line-rule="auto"/>
        <w:ind w:firstLine="540"/>
        <w:jc w:val="both"/>
      </w:pPr>
      <w:r>
        <w:rPr>
          <w:sz w:val="20"/>
        </w:rPr>
        <w:t xml:space="preserve">Светогорск</w:t>
      </w:r>
    </w:p>
    <w:p>
      <w:pPr>
        <w:pStyle w:val="0"/>
        <w:spacing w:before="200" w:line-rule="auto"/>
        <w:ind w:firstLine="540"/>
        <w:jc w:val="both"/>
      </w:pPr>
      <w:r>
        <w:rPr>
          <w:sz w:val="20"/>
        </w:rPr>
        <w:t xml:space="preserve">Себеж</w:t>
      </w:r>
    </w:p>
    <w:p>
      <w:pPr>
        <w:pStyle w:val="0"/>
        <w:spacing w:before="200" w:line-rule="auto"/>
        <w:ind w:firstLine="540"/>
        <w:jc w:val="both"/>
      </w:pPr>
      <w:r>
        <w:rPr>
          <w:sz w:val="20"/>
        </w:rPr>
        <w:t xml:space="preserve">Советск</w:t>
      </w:r>
    </w:p>
    <w:p>
      <w:pPr>
        <w:pStyle w:val="0"/>
        <w:jc w:val="both"/>
      </w:pPr>
      <w:r>
        <w:rPr>
          <w:sz w:val="20"/>
        </w:rPr>
        <w:t xml:space="preserve">(введено </w:t>
      </w:r>
      <w:hyperlink w:history="0" r:id="rId33"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ind w:firstLine="540"/>
        <w:jc w:val="both"/>
      </w:pPr>
      <w:r>
        <w:rPr>
          <w:sz w:val="20"/>
        </w:rPr>
      </w:r>
    </w:p>
    <w:p>
      <w:pPr>
        <w:pStyle w:val="2"/>
        <w:outlineLvl w:val="1"/>
        <w:jc w:val="center"/>
      </w:pPr>
      <w:r>
        <w:rPr>
          <w:sz w:val="20"/>
        </w:rPr>
        <w:t xml:space="preserve">3. Воздушные пункты пропуска</w:t>
      </w:r>
    </w:p>
    <w:p>
      <w:pPr>
        <w:pStyle w:val="0"/>
        <w:ind w:firstLine="540"/>
        <w:jc w:val="both"/>
      </w:pPr>
      <w:r>
        <w:rPr>
          <w:sz w:val="20"/>
        </w:rPr>
      </w:r>
    </w:p>
    <w:p>
      <w:pPr>
        <w:pStyle w:val="0"/>
        <w:ind w:firstLine="540"/>
        <w:jc w:val="both"/>
      </w:pPr>
      <w:r>
        <w:rPr>
          <w:sz w:val="20"/>
        </w:rPr>
        <w:t xml:space="preserve">Брянск</w:t>
      </w:r>
    </w:p>
    <w:p>
      <w:pPr>
        <w:pStyle w:val="0"/>
        <w:spacing w:before="200" w:line-rule="auto"/>
        <w:ind w:firstLine="540"/>
        <w:jc w:val="both"/>
      </w:pPr>
      <w:r>
        <w:rPr>
          <w:sz w:val="20"/>
        </w:rPr>
        <w:t xml:space="preserve">Москва (Внуково)</w:t>
      </w:r>
    </w:p>
    <w:p>
      <w:pPr>
        <w:pStyle w:val="0"/>
        <w:spacing w:before="200" w:line-rule="auto"/>
        <w:ind w:firstLine="540"/>
        <w:jc w:val="both"/>
      </w:pPr>
      <w:r>
        <w:rPr>
          <w:sz w:val="20"/>
        </w:rPr>
        <w:t xml:space="preserve">Москва (Домодедово)</w:t>
      </w:r>
    </w:p>
    <w:p>
      <w:pPr>
        <w:pStyle w:val="0"/>
        <w:spacing w:before="200" w:line-rule="auto"/>
        <w:ind w:firstLine="540"/>
        <w:jc w:val="both"/>
      </w:pPr>
      <w:r>
        <w:rPr>
          <w:sz w:val="20"/>
        </w:rPr>
        <w:t xml:space="preserve">Москва (Шереметьево)</w:t>
      </w:r>
    </w:p>
    <w:p>
      <w:pPr>
        <w:pStyle w:val="0"/>
        <w:spacing w:before="200" w:line-rule="auto"/>
        <w:ind w:firstLine="540"/>
        <w:jc w:val="both"/>
      </w:pPr>
      <w:r>
        <w:rPr>
          <w:sz w:val="20"/>
        </w:rPr>
        <w:t xml:space="preserve">Новосибирск (Толмачево)</w:t>
      </w:r>
    </w:p>
    <w:p>
      <w:pPr>
        <w:pStyle w:val="0"/>
        <w:spacing w:before="200" w:line-rule="auto"/>
        <w:ind w:firstLine="540"/>
        <w:jc w:val="both"/>
      </w:pPr>
      <w:r>
        <w:rPr>
          <w:sz w:val="20"/>
        </w:rPr>
        <w:t xml:space="preserve">Остафьево</w:t>
      </w:r>
    </w:p>
    <w:p>
      <w:pPr>
        <w:pStyle w:val="0"/>
        <w:ind w:firstLine="540"/>
        <w:jc w:val="both"/>
      </w:pPr>
      <w:r>
        <w:rPr>
          <w:sz w:val="20"/>
        </w:rPr>
      </w:r>
    </w:p>
    <w:p>
      <w:pPr>
        <w:pStyle w:val="2"/>
        <w:outlineLvl w:val="1"/>
        <w:jc w:val="center"/>
      </w:pPr>
      <w:r>
        <w:rPr>
          <w:sz w:val="20"/>
        </w:rPr>
        <w:t xml:space="preserve">4. Морские пункты пропуска</w:t>
      </w:r>
    </w:p>
    <w:p>
      <w:pPr>
        <w:pStyle w:val="0"/>
        <w:ind w:firstLine="540"/>
        <w:jc w:val="both"/>
      </w:pPr>
      <w:r>
        <w:rPr>
          <w:sz w:val="20"/>
        </w:rPr>
      </w:r>
    </w:p>
    <w:p>
      <w:pPr>
        <w:pStyle w:val="0"/>
        <w:ind w:firstLine="540"/>
        <w:jc w:val="both"/>
      </w:pPr>
      <w:r>
        <w:rPr>
          <w:sz w:val="20"/>
        </w:rPr>
        <w:t xml:space="preserve">Азов</w:t>
      </w:r>
    </w:p>
    <w:p>
      <w:pPr>
        <w:pStyle w:val="0"/>
        <w:spacing w:before="200" w:line-rule="auto"/>
        <w:ind w:firstLine="540"/>
        <w:jc w:val="both"/>
      </w:pPr>
      <w:r>
        <w:rPr>
          <w:sz w:val="20"/>
        </w:rPr>
        <w:t xml:space="preserve">Анапа</w:t>
      </w:r>
    </w:p>
    <w:p>
      <w:pPr>
        <w:pStyle w:val="0"/>
        <w:spacing w:before="200" w:line-rule="auto"/>
        <w:ind w:firstLine="540"/>
        <w:jc w:val="both"/>
      </w:pPr>
      <w:r>
        <w:rPr>
          <w:sz w:val="20"/>
        </w:rPr>
        <w:t xml:space="preserve">Большой порт Санкт-Петербург</w:t>
      </w:r>
    </w:p>
    <w:p>
      <w:pPr>
        <w:pStyle w:val="0"/>
        <w:spacing w:before="200" w:line-rule="auto"/>
        <w:ind w:firstLine="540"/>
        <w:jc w:val="both"/>
      </w:pPr>
      <w:r>
        <w:rPr>
          <w:sz w:val="20"/>
        </w:rPr>
        <w:t xml:space="preserve">Брусничное (Сайменский канал)</w:t>
      </w:r>
    </w:p>
    <w:p>
      <w:pPr>
        <w:pStyle w:val="0"/>
        <w:spacing w:before="200" w:line-rule="auto"/>
        <w:ind w:firstLine="540"/>
        <w:jc w:val="both"/>
      </w:pPr>
      <w:r>
        <w:rPr>
          <w:sz w:val="20"/>
        </w:rPr>
        <w:t xml:space="preserve">Владивосток</w:t>
      </w:r>
    </w:p>
    <w:p>
      <w:pPr>
        <w:pStyle w:val="0"/>
        <w:spacing w:before="200" w:line-rule="auto"/>
        <w:ind w:firstLine="540"/>
        <w:jc w:val="both"/>
      </w:pPr>
      <w:r>
        <w:rPr>
          <w:sz w:val="20"/>
        </w:rPr>
        <w:t xml:space="preserve">Восточный</w:t>
      </w:r>
    </w:p>
    <w:p>
      <w:pPr>
        <w:pStyle w:val="0"/>
        <w:spacing w:before="200" w:line-rule="auto"/>
        <w:ind w:firstLine="540"/>
        <w:jc w:val="both"/>
      </w:pPr>
      <w:r>
        <w:rPr>
          <w:sz w:val="20"/>
        </w:rPr>
        <w:t xml:space="preserve">Выборг</w:t>
      </w:r>
    </w:p>
    <w:p>
      <w:pPr>
        <w:pStyle w:val="0"/>
        <w:spacing w:before="200" w:line-rule="auto"/>
        <w:ind w:firstLine="540"/>
        <w:jc w:val="both"/>
      </w:pPr>
      <w:r>
        <w:rPr>
          <w:sz w:val="20"/>
        </w:rPr>
        <w:t xml:space="preserve">Высоцк</w:t>
      </w:r>
    </w:p>
    <w:p>
      <w:pPr>
        <w:pStyle w:val="0"/>
        <w:spacing w:before="200" w:line-rule="auto"/>
        <w:ind w:firstLine="540"/>
        <w:jc w:val="both"/>
      </w:pPr>
      <w:r>
        <w:rPr>
          <w:sz w:val="20"/>
        </w:rPr>
        <w:t xml:space="preserve">Ейск</w:t>
      </w:r>
    </w:p>
    <w:p>
      <w:pPr>
        <w:pStyle w:val="0"/>
        <w:spacing w:before="200" w:line-rule="auto"/>
        <w:ind w:firstLine="540"/>
        <w:jc w:val="both"/>
      </w:pPr>
      <w:r>
        <w:rPr>
          <w:sz w:val="20"/>
        </w:rPr>
        <w:t xml:space="preserve">Калининград</w:t>
      </w:r>
    </w:p>
    <w:p>
      <w:pPr>
        <w:pStyle w:val="0"/>
        <w:jc w:val="both"/>
      </w:pPr>
      <w:r>
        <w:rPr>
          <w:sz w:val="20"/>
        </w:rPr>
        <w:t xml:space="preserve">(введено </w:t>
      </w:r>
      <w:hyperlink w:history="0" r:id="rId34"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Мурманск</w:t>
      </w:r>
    </w:p>
    <w:p>
      <w:pPr>
        <w:pStyle w:val="0"/>
        <w:spacing w:before="200" w:line-rule="auto"/>
        <w:ind w:firstLine="540"/>
        <w:jc w:val="both"/>
      </w:pPr>
      <w:r>
        <w:rPr>
          <w:sz w:val="20"/>
        </w:rPr>
        <w:t xml:space="preserve">Новороссийск</w:t>
      </w:r>
    </w:p>
    <w:p>
      <w:pPr>
        <w:pStyle w:val="0"/>
        <w:spacing w:before="200" w:line-rule="auto"/>
        <w:ind w:firstLine="540"/>
        <w:jc w:val="both"/>
      </w:pPr>
      <w:r>
        <w:rPr>
          <w:sz w:val="20"/>
        </w:rPr>
        <w:t xml:space="preserve">Приморск</w:t>
      </w:r>
    </w:p>
    <w:p>
      <w:pPr>
        <w:pStyle w:val="0"/>
        <w:spacing w:before="200" w:line-rule="auto"/>
        <w:ind w:firstLine="540"/>
        <w:jc w:val="both"/>
      </w:pPr>
      <w:r>
        <w:rPr>
          <w:sz w:val="20"/>
        </w:rPr>
        <w:t xml:space="preserve">Ростов-на-Дону</w:t>
      </w:r>
    </w:p>
    <w:p>
      <w:pPr>
        <w:pStyle w:val="0"/>
        <w:jc w:val="both"/>
      </w:pPr>
      <w:r>
        <w:rPr>
          <w:sz w:val="20"/>
        </w:rPr>
        <w:t xml:space="preserve">(введено </w:t>
      </w:r>
      <w:hyperlink w:history="0" r:id="rId35"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Таганрог</w:t>
      </w:r>
    </w:p>
    <w:p>
      <w:pPr>
        <w:pStyle w:val="0"/>
        <w:jc w:val="both"/>
      </w:pPr>
      <w:r>
        <w:rPr>
          <w:sz w:val="20"/>
        </w:rPr>
        <w:t xml:space="preserve">(введено </w:t>
      </w:r>
      <w:hyperlink w:history="0" r:id="rId36" w:tooltip="Постановление Правительства РФ от 08.04.2022 N 621 &quot;О внесении изменений в постановление Правительства Российской Федерации от 20 ноября 2021 г. N 1988&quot; ------------ Не вступил в силу {КонсультантПлюс}">
        <w:r>
          <w:rPr>
            <w:sz w:val="20"/>
            <w:color w:val="0000ff"/>
          </w:rPr>
          <w:t xml:space="preserve">Постановлением</w:t>
        </w:r>
      </w:hyperlink>
      <w:r>
        <w:rPr>
          <w:sz w:val="20"/>
        </w:rPr>
        <w:t xml:space="preserve"> Правительства РФ от 08.04.2022 N 621)</w:t>
      </w:r>
    </w:p>
    <w:p>
      <w:pPr>
        <w:pStyle w:val="0"/>
        <w:spacing w:before="200" w:line-rule="auto"/>
        <w:ind w:firstLine="540"/>
        <w:jc w:val="both"/>
      </w:pPr>
      <w:r>
        <w:rPr>
          <w:sz w:val="20"/>
        </w:rPr>
        <w:t xml:space="preserve">Туапсе</w:t>
      </w:r>
    </w:p>
    <w:p>
      <w:pPr>
        <w:pStyle w:val="0"/>
        <w:spacing w:before="200" w:line-rule="auto"/>
        <w:ind w:firstLine="540"/>
        <w:jc w:val="both"/>
      </w:pPr>
      <w:r>
        <w:rPr>
          <w:sz w:val="20"/>
        </w:rPr>
        <w:t xml:space="preserve">Усть-Луга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20.11.2021 N 1988</w:t>
            <w:br/>
            <w:t>(ред. от 08.04.2022)</w:t>
            <w:br/>
            <w:t>"Об определении пунктов пропуска через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578E017003EC7795DF7F23BA0B7CC19C239919D027F2E7B62697BAA66560AF9D60965F5E9C953181665EC95777F3CC52E9E65BAEB8A8B1L5fDM" TargetMode = "External"/>
	<Relationship Id="rId8" Type="http://schemas.openxmlformats.org/officeDocument/2006/relationships/hyperlink" Target="consultantplus://offline/ref=30578E017003EC7795DF7F23BA0B7CC19C23991AD025F2E7B62697BAA66560AF9D60965F5E9C953885665EC95777F3CC52E9E65BAEB8A8B1L5fDM" TargetMode = "External"/>
	<Relationship Id="rId9" Type="http://schemas.openxmlformats.org/officeDocument/2006/relationships/hyperlink" Target="consultantplus://offline/ref=30578E017003EC7795DF7F23BA0B7CC19C239B1DD127F2E7B62697BAA66560AF9D60965F5C9E923482665EC95777F3CC52E9E65BAEB8A8B1L5fDM" TargetMode = "External"/>
	<Relationship Id="rId10" Type="http://schemas.openxmlformats.org/officeDocument/2006/relationships/hyperlink" Target="consultantplus://offline/ref=30578E017003EC7795DF7F23BA0B7CC19C239B1DD127F2E7B62697BAA66560AF9D60965F5C9E923784665EC95777F3CC52E9E65BAEB8A8B1L5fDM" TargetMode = "External"/>
	<Relationship Id="rId11" Type="http://schemas.openxmlformats.org/officeDocument/2006/relationships/hyperlink" Target="consultantplus://offline/ref=30578E017003EC7795DF7F23BA0B7CC19C239B1DD127F2E7B62697BAA66560AF9D60965F5C9E923681665EC95777F3CC52E9E65BAEB8A8B1L5fDM" TargetMode = "External"/>
	<Relationship Id="rId12" Type="http://schemas.openxmlformats.org/officeDocument/2006/relationships/hyperlink" Target="consultantplus://offline/ref=30578E017003EC7795DF7F23BA0B7CC19C239B1DD127F2E7B62697BAA66560AF9D60965F5C9E92368D665EC95777F3CC52E9E65BAEB8A8B1L5fDM" TargetMode = "External"/>
	<Relationship Id="rId13" Type="http://schemas.openxmlformats.org/officeDocument/2006/relationships/hyperlink" Target="consultantplus://offline/ref=30578E017003EC7795DF7F23BA0B7CC19C239B1DD127F2E7B62697BAA66560AF9D60965F5C9E923887665EC95777F3CC52E9E65BAEB8A8B1L5fDM" TargetMode = "External"/>
	<Relationship Id="rId14" Type="http://schemas.openxmlformats.org/officeDocument/2006/relationships/hyperlink" Target="consultantplus://offline/ref=30578E017003EC7795DF7F23BA0B7CC19C239B1DD127F2E7B62697BAA66560AF9D60965F5C9E923883665EC95777F3CC52E9E65BAEB8A8B1L5fDM" TargetMode = "External"/>
	<Relationship Id="rId15" Type="http://schemas.openxmlformats.org/officeDocument/2006/relationships/hyperlink" Target="consultantplus://offline/ref=30578E017003EC7795DF7F23BA0B7CC19C239B1DD127F2E7B62697BAA66560AF9D60965F5C9E9D3185665EC95777F3CC52E9E65BAEB8A8B1L5fDM" TargetMode = "External"/>
	<Relationship Id="rId16" Type="http://schemas.openxmlformats.org/officeDocument/2006/relationships/hyperlink" Target="consultantplus://offline/ref=30578E017003EC7795DF7F23BA0B7CC19C239B1DD127F2E7B62697BAA66560AF9D60965F5C9E9D3786665EC95777F3CC52E9E65BAEB8A8B1L5fDM" TargetMode = "External"/>
	<Relationship Id="rId17" Type="http://schemas.openxmlformats.org/officeDocument/2006/relationships/hyperlink" Target="consultantplus://offline/ref=30578E017003EC7795DF7F23BA0B7CC19C239B1DD127F2E7B62697BAA66560AF9D60965F5C9E9D3782665EC95777F3CC52E9E65BAEB8A8B1L5fDM" TargetMode = "External"/>
	<Relationship Id="rId18" Type="http://schemas.openxmlformats.org/officeDocument/2006/relationships/hyperlink" Target="consultantplus://offline/ref=30578E017003EC7795DF7F23BA0B7CC19C239B1DD127F2E7B62697BAA66560AF9D60965F5C9E9D3684665EC95777F3CC52E9E65BAEB8A8B1L5fDM" TargetMode = "External"/>
	<Relationship Id="rId19" Type="http://schemas.openxmlformats.org/officeDocument/2006/relationships/hyperlink" Target="consultantplus://offline/ref=30578E017003EC7795DF7F23BA0B7CC19C239B1DD127F2E7B62697BAA66560AF9D60965F5C9E9D3680665EC95777F3CC52E9E65BAEB8A8B1L5fDM" TargetMode = "External"/>
	<Relationship Id="rId20" Type="http://schemas.openxmlformats.org/officeDocument/2006/relationships/hyperlink" Target="consultantplus://offline/ref=30578E017003EC7795DF7F23BA0B7CC19C239B1DD127F2E7B62697BAA66560AF9D60965F5C9E9D368D665EC95777F3CC52E9E65BAEB8A8B1L5fDM" TargetMode = "External"/>
	<Relationship Id="rId21" Type="http://schemas.openxmlformats.org/officeDocument/2006/relationships/hyperlink" Target="consultantplus://offline/ref=30578E017003EC7795DF7F23BA0B7CC19C239B1DD127F2E7B62697BAA66560AF9D60965F5C9E9D3987665EC95777F3CC52E9E65BAEB8A8B1L5fDM" TargetMode = "External"/>
	<Relationship Id="rId22" Type="http://schemas.openxmlformats.org/officeDocument/2006/relationships/hyperlink" Target="consultantplus://offline/ref=30578E017003EC7795DF7F23BA0B7CC19C239B1DD720F2E7B62697BAA66560AF9D6096575F97C160C0380799103CFEC84FF5E65CLBf2M" TargetMode = "External"/>
	<Relationship Id="rId23" Type="http://schemas.openxmlformats.org/officeDocument/2006/relationships/hyperlink" Target="consultantplus://offline/ref=30578E017003EC7795DF7F23BA0B7CC19C239B1DD720F2E7B62697BAA66560AF9D6096575D97C160C0380799103CFEC84FF5E65CLBf2M" TargetMode = "External"/>
	<Relationship Id="rId24" Type="http://schemas.openxmlformats.org/officeDocument/2006/relationships/hyperlink" Target="consultantplus://offline/ref=30578E017003EC7795DF7F23BA0B7CC19C239919D027F2E7B62697BAA66560AF9D60965F5E9C953084665EC95777F3CC52E9E65BAEB8A8B1L5fDM" TargetMode = "External"/>
	<Relationship Id="rId25" Type="http://schemas.openxmlformats.org/officeDocument/2006/relationships/hyperlink" Target="consultantplus://offline/ref=30578E017003EC7795DF7F23BA0B7CC19C239919D027F2E7B62697BAA66560AF9D60965F5E9C953086665EC95777F3CC52E9E65BAEB8A8B1L5fDM" TargetMode = "External"/>
	<Relationship Id="rId26" Type="http://schemas.openxmlformats.org/officeDocument/2006/relationships/hyperlink" Target="consultantplus://offline/ref=30578E017003EC7795DF7F23BA0B7CC19C239919D027F2E7B62697BAA66560AF9D60965F5E9C953080665EC95777F3CC52E9E65BAEB8A8B1L5fDM" TargetMode = "External"/>
	<Relationship Id="rId27" Type="http://schemas.openxmlformats.org/officeDocument/2006/relationships/hyperlink" Target="consultantplus://offline/ref=30578E017003EC7795DF7F23BA0B7CC19C239919D027F2E7B62697BAA66560AF9D60965F5E9C953082665EC95777F3CC52E9E65BAEB8A8B1L5fDM" TargetMode = "External"/>
	<Relationship Id="rId28" Type="http://schemas.openxmlformats.org/officeDocument/2006/relationships/hyperlink" Target="consultantplus://offline/ref=30578E017003EC7795DF7F23BA0B7CC19C239919D027F2E7B62697BAA66560AF9D60965F5E9C95308C665EC95777F3CC52E9E65BAEB8A8B1L5fDM" TargetMode = "External"/>
	<Relationship Id="rId29" Type="http://schemas.openxmlformats.org/officeDocument/2006/relationships/hyperlink" Target="consultantplus://offline/ref=30578E017003EC7795DF7F23BA0B7CC19C239919D027F2E7B62697BAA66560AF9D60965F5E9C953384665EC95777F3CC52E9E65BAEB8A8B1L5fDM" TargetMode = "External"/>
	<Relationship Id="rId30" Type="http://schemas.openxmlformats.org/officeDocument/2006/relationships/hyperlink" Target="consultantplus://offline/ref=30578E017003EC7795DF7F23BA0B7CC19C239919D027F2E7B62697BAA66560AF9D60965F5E9C953385665EC95777F3CC52E9E65BAEB8A8B1L5fDM" TargetMode = "External"/>
	<Relationship Id="rId31" Type="http://schemas.openxmlformats.org/officeDocument/2006/relationships/hyperlink" Target="consultantplus://offline/ref=30578E017003EC7795DF7F23BA0B7CC19C239919D027F2E7B62697BAA66560AF9D60965F5E9C953380665EC95777F3CC52E9E65BAEB8A8B1L5fDM" TargetMode = "External"/>
	<Relationship Id="rId32" Type="http://schemas.openxmlformats.org/officeDocument/2006/relationships/hyperlink" Target="consultantplus://offline/ref=30578E017003EC7795DF7F23BA0B7CC19C239919D027F2E7B62697BAA66560AF9D60965F5E9C953382665EC95777F3CC52E9E65BAEB8A8B1L5fDM" TargetMode = "External"/>
	<Relationship Id="rId33" Type="http://schemas.openxmlformats.org/officeDocument/2006/relationships/hyperlink" Target="consultantplus://offline/ref=30578E017003EC7795DF7F23BA0B7CC19C239919D027F2E7B62697BAA66560AF9D60965F5E9C95338C665EC95777F3CC52E9E65BAEB8A8B1L5fDM" TargetMode = "External"/>
	<Relationship Id="rId34" Type="http://schemas.openxmlformats.org/officeDocument/2006/relationships/hyperlink" Target="consultantplus://offline/ref=30578E017003EC7795DF7F23BA0B7CC19C239919D027F2E7B62697BAA66560AF9D60965F5E9C953285665EC95777F3CC52E9E65BAEB8A8B1L5fDM" TargetMode = "External"/>
	<Relationship Id="rId35" Type="http://schemas.openxmlformats.org/officeDocument/2006/relationships/hyperlink" Target="consultantplus://offline/ref=30578E017003EC7795DF7F23BA0B7CC19C239919D027F2E7B62697BAA66560AF9D60965F5E9C953287665EC95777F3CC52E9E65BAEB8A8B1L5fDM" TargetMode = "External"/>
	<Relationship Id="rId36" Type="http://schemas.openxmlformats.org/officeDocument/2006/relationships/hyperlink" Target="consultantplus://offline/ref=30578E017003EC7795DF7F23BA0B7CC19C239919D027F2E7B62697BAA66560AF9D60965F5E9C953281665EC95777F3CC52E9E65BAEB8A8B1L5f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4022.00.01</Application>
  <Company>КонсультантПлюс Версия 4022.00.01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20.11.2021 N 1988
(ред. от 08.04.2022)
"Об определении пунктов пропуска через государственную границу Российской Федерации для убытия с территории Российской Федерации за пределы таможенной территории Евразийского экономического союза некоторых товаров, классифицируемых в товарных позициях 3102 и 3105 единой Товарной номенклатуры внешнеэкономической деятельности Евразийского экономического союза"</dc:title>
  <dcterms:created xsi:type="dcterms:W3CDTF">2022-05-13T12:31:11Z</dcterms:created>
</cp:coreProperties>
</file>