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B03F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A00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25.11.2020 N 705</w:t>
            </w:r>
            <w:r>
              <w:rPr>
                <w:sz w:val="48"/>
                <w:szCs w:val="48"/>
              </w:rPr>
              <w:br/>
              <w:t>(ред. от 24.08.2021)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бешенства"</w:t>
            </w:r>
            <w:r>
              <w:rPr>
                <w:sz w:val="48"/>
                <w:szCs w:val="48"/>
              </w:rPr>
              <w:br/>
              <w:t>(Заре</w:t>
            </w:r>
            <w:r>
              <w:rPr>
                <w:sz w:val="48"/>
                <w:szCs w:val="48"/>
              </w:rPr>
              <w:t>гистрировано в Минюсте России 21.12.2020 N 61631)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A004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</w:t>
            </w:r>
            <w:r>
              <w:rPr>
                <w:sz w:val="28"/>
                <w:szCs w:val="28"/>
              </w:rPr>
              <w:t>анения: 26.10.2021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004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0048">
      <w:pPr>
        <w:pStyle w:val="ConsPlusNormal"/>
        <w:jc w:val="both"/>
        <w:outlineLvl w:val="0"/>
      </w:pPr>
    </w:p>
    <w:p w:rsidR="00000000" w:rsidRDefault="007A0048">
      <w:pPr>
        <w:pStyle w:val="ConsPlusNormal"/>
        <w:outlineLvl w:val="0"/>
      </w:pPr>
      <w:r>
        <w:t>Зарегистрировано в Минюсте России 21 декабря 2020 г. N 61631</w:t>
      </w:r>
    </w:p>
    <w:p w:rsidR="00000000" w:rsidRDefault="007A0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7A0048">
      <w:pPr>
        <w:pStyle w:val="ConsPlusTitle"/>
        <w:jc w:val="center"/>
      </w:pPr>
    </w:p>
    <w:p w:rsidR="00000000" w:rsidRDefault="007A0048">
      <w:pPr>
        <w:pStyle w:val="ConsPlusTitle"/>
        <w:jc w:val="center"/>
      </w:pPr>
      <w:r>
        <w:t>ПРИКАЗ</w:t>
      </w:r>
    </w:p>
    <w:p w:rsidR="00000000" w:rsidRDefault="007A0048">
      <w:pPr>
        <w:pStyle w:val="ConsPlusTitle"/>
        <w:jc w:val="center"/>
      </w:pPr>
      <w:r>
        <w:t>от 25 ноября 2020 г. N 705</w:t>
      </w:r>
    </w:p>
    <w:p w:rsidR="00000000" w:rsidRDefault="007A0048">
      <w:pPr>
        <w:pStyle w:val="ConsPlusTitle"/>
        <w:jc w:val="center"/>
      </w:pPr>
    </w:p>
    <w:p w:rsidR="00000000" w:rsidRDefault="007A0048">
      <w:pPr>
        <w:pStyle w:val="ConsPlusTitle"/>
        <w:jc w:val="center"/>
      </w:pPr>
      <w:r>
        <w:t>ОБ УТВЕРЖДЕНИИ ВЕТЕРИНАРНЫХ ПРАВИЛ</w:t>
      </w:r>
    </w:p>
    <w:p w:rsidR="00000000" w:rsidRDefault="007A0048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7A0048">
      <w:pPr>
        <w:pStyle w:val="ConsPlusTitle"/>
        <w:jc w:val="center"/>
      </w:pPr>
      <w:r>
        <w:t>ОГРАНИЧИТЕЛЬНЫХ И И</w:t>
      </w:r>
      <w:r>
        <w:t>НЫХ МЕРОПРИЯТИЙ, УСТАНОВЛЕНИЯ</w:t>
      </w:r>
    </w:p>
    <w:p w:rsidR="00000000" w:rsidRDefault="007A0048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7A0048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7A0048">
      <w:pPr>
        <w:pStyle w:val="ConsPlusTitle"/>
        <w:jc w:val="center"/>
      </w:pPr>
      <w:r>
        <w:t>ОЧАГОВ БЕШЕНСТВА</w:t>
      </w:r>
    </w:p>
    <w:p w:rsidR="00000000" w:rsidRDefault="007A004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0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0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A00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A00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24.08.2021 N 586)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00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</w:t>
      </w:r>
      <w:r>
        <w:t xml:space="preserve">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11" w:tooltip="Постановление Правительства РФ от 12.06.2008 N 450 (ред. от 02.10.2021) &quot;О Министерстве сельского хозяйства Российской Федерации&quot;{КонсультантПлюс}" w:history="1">
        <w:r>
          <w:rPr>
            <w:color w:val="0000FF"/>
          </w:rPr>
          <w:t>подпунктом 5.</w:t>
        </w:r>
        <w:r>
          <w:rPr>
            <w:color w:val="0000FF"/>
          </w:rPr>
          <w:t>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3" w:tooltip="ВЕТЕРИНАРНЫЕ ПРАВИЛА" w:history="1">
        <w:r>
          <w:rPr>
            <w:color w:val="0000FF"/>
          </w:rPr>
          <w:t>Ветеринарные 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</w:t>
      </w:r>
      <w:r>
        <w:t>щение распространения и ликвидацию очагов бешенства.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2021 г. и действует до 1 марта 2027 г.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jc w:val="right"/>
      </w:pPr>
      <w:r>
        <w:t>Министр</w:t>
      </w:r>
    </w:p>
    <w:p w:rsidR="00000000" w:rsidRDefault="007A0048">
      <w:pPr>
        <w:pStyle w:val="ConsPlusNormal"/>
        <w:jc w:val="right"/>
      </w:pPr>
      <w:r>
        <w:t>Д.Н.ПАТРУШЕВ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jc w:val="right"/>
        <w:outlineLvl w:val="0"/>
      </w:pPr>
      <w:r>
        <w:t>Утверждены</w:t>
      </w:r>
    </w:p>
    <w:p w:rsidR="00000000" w:rsidRDefault="007A0048">
      <w:pPr>
        <w:pStyle w:val="ConsPlusNormal"/>
        <w:jc w:val="right"/>
      </w:pPr>
      <w:r>
        <w:t>приказом Минсельхоза России</w:t>
      </w:r>
    </w:p>
    <w:p w:rsidR="00000000" w:rsidRDefault="007A0048">
      <w:pPr>
        <w:pStyle w:val="ConsPlusNormal"/>
        <w:jc w:val="right"/>
      </w:pPr>
      <w:r>
        <w:t>от 25.11.2020 N 705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</w:pPr>
      <w:bookmarkStart w:id="1" w:name="Par33"/>
      <w:bookmarkEnd w:id="1"/>
      <w:r>
        <w:t>ВЕТЕРИНАРНЫЕ ПРАВИЛА</w:t>
      </w:r>
    </w:p>
    <w:p w:rsidR="00000000" w:rsidRDefault="007A0048">
      <w:pPr>
        <w:pStyle w:val="ConsPlusTitle"/>
        <w:jc w:val="center"/>
      </w:pPr>
      <w:r>
        <w:t>ОСУЩЕСТВЛЕНИЯ ПРОФИЛАКТИЧЕСКИХ, ДИАГНОСТИЧЕСКИХ,</w:t>
      </w:r>
    </w:p>
    <w:p w:rsidR="00000000" w:rsidRDefault="007A0048">
      <w:pPr>
        <w:pStyle w:val="ConsPlusTitle"/>
        <w:jc w:val="center"/>
      </w:pPr>
      <w:r>
        <w:t>ОГРАНИЧИТЕЛЬНЫХ И ИНЫХ МЕРОПРИЯТИЙ, УСТАНОВЛЕНИЯ</w:t>
      </w:r>
    </w:p>
    <w:p w:rsidR="00000000" w:rsidRDefault="007A0048">
      <w:pPr>
        <w:pStyle w:val="ConsPlusTitle"/>
        <w:jc w:val="center"/>
      </w:pPr>
      <w:r>
        <w:t>И ОТМЕНЫ КАРАНТИНА И ИНЫХ ОГРАНИЧЕНИЙ, НАПРАВЛЕННЫХ</w:t>
      </w:r>
    </w:p>
    <w:p w:rsidR="00000000" w:rsidRDefault="007A0048">
      <w:pPr>
        <w:pStyle w:val="ConsPlusTitle"/>
        <w:jc w:val="center"/>
      </w:pPr>
      <w:r>
        <w:t>НА ПРЕДОТВРАЩЕНИЕ РАСПРОСТРАНЕНИЯ И ЛИКВИДАЦИЮ</w:t>
      </w:r>
    </w:p>
    <w:p w:rsidR="00000000" w:rsidRDefault="007A0048">
      <w:pPr>
        <w:pStyle w:val="ConsPlusTitle"/>
        <w:jc w:val="center"/>
      </w:pPr>
      <w:r>
        <w:t>ОЧАГОВ БЕШЕНСТВА</w:t>
      </w:r>
    </w:p>
    <w:p w:rsidR="00000000" w:rsidRDefault="007A004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0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004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A00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A00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24.08.2021 N 586)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A00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  <w:outlineLvl w:val="1"/>
      </w:pPr>
      <w:r>
        <w:t>I. Область применения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 (далее -</w:t>
      </w:r>
      <w:r>
        <w:t xml:space="preserve">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</w:t>
      </w:r>
      <w:r>
        <w:t>едотвращение распространения и ликвидацию очагов бешенства &lt;1&gt;.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.2012 N 23206){КонсультантПлюс}" w:history="1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</w:t>
      </w:r>
      <w:r>
        <w:t xml:space="preserve">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</w:t>
      </w:r>
      <w:r>
        <w:t>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</w:t>
      </w:r>
      <w:r>
        <w:t>ционный N 60518).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бешенства, предотвращению его возникновения и распространения на территории Российской Федерации, определению границ территории, на</w:t>
      </w:r>
      <w:r>
        <w:t xml:space="preserve">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</w:t>
      </w:r>
      <w:r>
        <w:t xml:space="preserve">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</w:t>
      </w:r>
      <w:r>
        <w:t>в том числе проведению мероприятий в отношении производственных объектов, находящихся в карантинной зоне.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  <w:outlineLvl w:val="1"/>
      </w:pPr>
      <w:r>
        <w:t>II. Общая характеристика бешенства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bookmarkStart w:id="2" w:name="Par52"/>
      <w:bookmarkEnd w:id="2"/>
      <w:r>
        <w:t>3. Бешенство - острая инфекционная болезнь млекопитающих животных (далее - восприимчивые животные), хар</w:t>
      </w:r>
      <w:r>
        <w:t>актеризующаяся поражением центральной нервной системы, агрессивным поведением, слюнотечением и параличами.</w:t>
      </w:r>
    </w:p>
    <w:p w:rsidR="00000000" w:rsidRDefault="007A0048">
      <w:pPr>
        <w:pStyle w:val="ConsPlusNormal"/>
        <w:jc w:val="both"/>
      </w:pPr>
      <w:r>
        <w:t xml:space="preserve">(в ред. </w:t>
      </w:r>
      <w:hyperlink r:id="rId14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 развитии болезни различаются продромальная стадия, стадия возбуждения и стадия параличей.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Продромальная </w:t>
      </w:r>
      <w:r>
        <w:t xml:space="preserve">стадия характеризуется повышением чувствительности восприимчивых животных к шуму, свету, прикосновениям, изменением и снижением аппетита, нарушением зрения, повышением температуры тела. Восприимчивые животные перестают пить, прячутся. Продромальная стадия </w:t>
      </w:r>
      <w:r>
        <w:t>длится от 12 часов до 3 суток.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Стадия возбуждения характеризуется приступами агрессии, расстройствами чувствительности, оглумоподобным состоянием. Наблюдаются судороги, парезы жевательных мышц и мышц глотки, слюнотечение, сужение зрачков, затрудненное дыха</w:t>
      </w:r>
      <w:r>
        <w:t>ние, учащенные позывы к мочеиспусканию, слабость. Стадия возбуждения длится от 3 до 4 суток.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Стадия параличей характеризуется снижением или исчезновением болевой чувствительности, понижением температуры тела, слюнотечением, параличами глотки, языка, мышц ч</w:t>
      </w:r>
      <w:r>
        <w:t>елюсти и конечностей. Стадия параличей длится до 4 суток.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Исход болезни летальный.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4. Возбудителем бешенства является вирус рода Lyssavirus семейства Rhabdoviridae порядка Mononegavirales (далее - возбудитель).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lastRenderedPageBreak/>
        <w:t>Возбудитель устойчив к температурам ниже 0 °C</w:t>
      </w:r>
      <w:r>
        <w:t>, разрушается при температуре 60 °C через 10 минут, при температуре 100 °C - мгновенно. Инкубационный период болезни составляет от 14 до 60 календарных дней.</w:t>
      </w:r>
    </w:p>
    <w:p w:rsidR="00000000" w:rsidRDefault="007A0048">
      <w:pPr>
        <w:pStyle w:val="ConsPlusNormal"/>
        <w:spacing w:before="200"/>
        <w:ind w:firstLine="540"/>
        <w:jc w:val="both"/>
      </w:pPr>
      <w:bookmarkStart w:id="3" w:name="Par61"/>
      <w:bookmarkEnd w:id="3"/>
      <w:r>
        <w:t>5. Источником возбудителя являются больные и находящиеся в инкубационном периоде болезни</w:t>
      </w:r>
      <w:r>
        <w:t xml:space="preserve"> восприимчивые животные. Резервуаром возбудителя являются восприимчивые животные семейств псовых, кошачьих, куньих.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6. Передача возбудителя осуществляется контактным путем (при покусе больным восприимчивым животным или при попадании его слюны на поврежденн</w:t>
      </w:r>
      <w:r>
        <w:t>ую кожу или слизистую оболочку). Факторами передачи возбудителя являются слюна больных восприимчивых животных, трупы павших от бешенства восприимчивых животных, материально-технические средства и объекты внешней среды, контаминированные возбудителем.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  <w:outlineLvl w:val="1"/>
      </w:pPr>
      <w:r>
        <w:t>III.</w:t>
      </w:r>
      <w:r>
        <w:t xml:space="preserve"> Профилактические мероприятия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>7. В целях предотвращения возникновения и распространения бешенства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</w:t>
      </w:r>
      <w:r>
        <w:t>х животных), обязаны: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восприимчивых животных для осмотра;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-----------------</w:t>
      </w:r>
      <w:r>
        <w:t>---------------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>извещать в течение 24 часов специалистов госветслужбы о случаях заболевания или гибели восприимчивых животных, а также об изменениях в их поведении, указываю</w:t>
      </w:r>
      <w:r>
        <w:t>щих на возможное заболевание;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обеспечить изоляцию подозреваемых в заболевании восприимчивых животных, а также всех восприимчивых животных, находившихся в контакте с подозреваемыми в заболевании бешенством восприимчивыми животными, обеспечить изоляцию трупо</w:t>
      </w:r>
      <w:r>
        <w:t>в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восприимчивые животны</w:t>
      </w:r>
      <w:r>
        <w:t>е (далее - хозяйства), противоэпизоотических и других мероприятий, предусмотренных настоящими Правилами;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</w:t>
      </w:r>
      <w:r>
        <w:t xml:space="preserve">органа исполнительной власти в области ветеринарного надзора о регионализации по бешенству в соответствии с Ветеринарными </w:t>
      </w:r>
      <w:hyperlink r:id="rId16" w:tooltip="Приказ Минсельхоза России от 14.12.2015 N 635 (ред. от 08.12.2020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8. Для профилактики бешенства</w:t>
      </w:r>
      <w:r>
        <w:t xml:space="preserve"> специалистами в области ветеринарии проводится вакцинация восприимчивых животных семейств псовых и кошачьих, за исключением диких восприимчивых животных, находящихся в состоянии естественной свободы, вакцинами против бешенства согласно инструкциям по их п</w:t>
      </w:r>
      <w:r>
        <w:t>рименению.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Вакцинация восприимчивых животных против бешенства, за исключением восприимчивых животных, вакцинация которых осуществляется в соответствии с абзацем первым настоящего пункта, в том числе диких восприимчивых животных, находящихся в состоянии ест</w:t>
      </w:r>
      <w:r>
        <w:t xml:space="preserve">ественной свободы, проводится специалистами в области ветеринарии вакцинами против бешенства согласно инструкциям по их применению в соответствии с планом диагностических исследований, ветеринарно-профилактических и </w:t>
      </w:r>
      <w:r>
        <w:lastRenderedPageBreak/>
        <w:t>противоэпизоотических мероприятий в хозя</w:t>
      </w:r>
      <w:r>
        <w:t>йствах всех форм собственности на территории субъекта Российской Федерации на текущий календарный год &lt;2.1&gt;.</w:t>
      </w:r>
    </w:p>
    <w:p w:rsidR="00000000" w:rsidRDefault="007A0048">
      <w:pPr>
        <w:pStyle w:val="ConsPlusNormal"/>
        <w:jc w:val="both"/>
      </w:pPr>
      <w:r>
        <w:t xml:space="preserve">(п. 8 в ред. </w:t>
      </w:r>
      <w:hyperlink r:id="rId17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</w:t>
      </w:r>
      <w:r>
        <w:t>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&lt;2.1&gt; </w:t>
      </w:r>
      <w:hyperlink r:id="rId18" w:tooltip="Постановление Правительства РФ от 02.06.2016 N 490 &quot;Об утверждении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&quot;{КонсультантПлюс}" w:history="1">
        <w:r>
          <w:rPr>
            <w:color w:val="0000FF"/>
          </w:rPr>
          <w:t>Абзац второй пунк</w:t>
        </w:r>
        <w:r>
          <w:rPr>
            <w:color w:val="0000FF"/>
          </w:rPr>
          <w:t>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</w:t>
      </w:r>
      <w:r>
        <w:t>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</w:t>
      </w:r>
      <w:r>
        <w:t>конодательства Российской Федерации, 2016, N 24, ст. 3529).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>9. Юридические лица, индивидуальные предприниматели, заключившие охотхозяйственные соглашения или у которых право долгосрочного пользования животным миром возникло на основании долгосрочных лицен</w:t>
      </w:r>
      <w:r>
        <w:t xml:space="preserve">зий на пользование животным миром в отношении охотничьих ресурсов до дня вступления в силу Федерального </w:t>
      </w:r>
      <w:hyperlink r:id="rId19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1.08.2021){КонсультантПлюс}" w:history="1">
        <w:r>
          <w:rPr>
            <w:color w:val="0000FF"/>
          </w:rPr>
          <w:t>закона</w:t>
        </w:r>
      </w:hyperlink>
      <w:r>
        <w:t xml:space="preserve"> от 24 июля</w:t>
      </w:r>
      <w:r>
        <w:t xml:space="preserve">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4756), на закрепленных охотн</w:t>
      </w:r>
      <w:r>
        <w:t>ичьих угодьях, органы государственной власти субъектов Российской Федерации, уполномоченные в области охоты и сохранения охотничьих ресурсов, - на общедоступных охотничьих угодьях и на территории особо охраняемых природных территорий (далее - ООПТ) региона</w:t>
      </w:r>
      <w:r>
        <w:t>льного значения, государственные учреждения, осуществляющие управление ООПТ федерального значения (далее - природоохранные учреждения), - на территории ООПТ федерального значения должны оказывать содействие специалистам госветслужбы в проведении оральной в</w:t>
      </w:r>
      <w:r>
        <w:t>акцинации диких плотоядных восприимчивых животных.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  <w:outlineLvl w:val="1"/>
      </w:pPr>
      <w:r>
        <w:t>IV. Мероприятия при подозрении на бешенство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>10. Основаниями для подозрения на бешенство являются: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наличие у восприимчивых животных клинических признаков, характерных для бешенства, перечисленных в </w:t>
      </w:r>
      <w:hyperlink w:anchor="Par52" w:tooltip="3. Бешенство - острая инфекционная болезнь млекопитающих животных (далее - восприимчивые животные), характеризующаяся поражением центральной нервной системы, агрессивным поведением, слюнотечением и параличами." w:history="1">
        <w:r>
          <w:rPr>
            <w:color w:val="0000FF"/>
          </w:rPr>
          <w:t>пункте 3</w:t>
        </w:r>
      </w:hyperlink>
      <w:r>
        <w:t xml:space="preserve"> настоящих Правил</w:t>
      </w:r>
      <w:r>
        <w:t>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контакт восприимчивых животных с больными бешенством и подозреваемыми в заболевании бешенством восприимчивыми животными;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обнаружение трупов восприимчивых животных, являющихся резервуаром возбудителя согласно </w:t>
      </w:r>
      <w:hyperlink w:anchor="Par61" w:tooltip="5. Источником возбудителя являются больные и находящиеся в инкубационном периоде болезни восприимчивые животные. Резервуаром возбудителя являются восприимчивые животные семейств псовых, кошачьих, куньих." w:history="1">
        <w:r>
          <w:rPr>
            <w:color w:val="0000FF"/>
          </w:rPr>
          <w:t>пункту 5</w:t>
        </w:r>
      </w:hyperlink>
      <w:r>
        <w:t xml:space="preserve"> настоящих Правил, в том числе погибших на дорогах, а также со </w:t>
      </w:r>
      <w:r>
        <w:t>следами укусов и ослюнения.</w:t>
      </w:r>
    </w:p>
    <w:p w:rsidR="00000000" w:rsidRDefault="007A0048">
      <w:pPr>
        <w:pStyle w:val="ConsPlusNormal"/>
        <w:spacing w:before="200"/>
        <w:ind w:firstLine="540"/>
        <w:jc w:val="both"/>
      </w:pPr>
      <w:bookmarkStart w:id="4" w:name="Par89"/>
      <w:bookmarkEnd w:id="4"/>
      <w:r>
        <w:t>11. При наличии оснований для подозрения на бешенство владельцы восприимчивых животных обязаны: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сообщить в течение 24 часов любым доступным способом о подозрении на бешенство должностному лицу органа исполнительной вла</w:t>
      </w:r>
      <w:r>
        <w:t>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</w:t>
      </w:r>
      <w:r>
        <w:t>б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</w:t>
      </w:r>
      <w:r>
        <w:t>редитованную в национальной системе аккредитации для исследования на бешенство (далее - лаборатория);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</w:t>
      </w:r>
      <w:r>
        <w:t>имчивых животных, о случаях укусов восприимчивых животных другими восприимчивыми животными, в том числе дикими, за последние 60 календарных дней.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lastRenderedPageBreak/>
        <w:t xml:space="preserve">12. Восприимчивые животные, за исключением диких восприимчивых животных, покусавшие людей и (или) животных, в </w:t>
      </w:r>
      <w:r>
        <w:t>течение 12 часов после покусов подлежат доставке их владельцем в организацию, подведомственную органу исполнительной власти субъекта Российской Федерации, осуществляющему переданные полномочия в области ветеринарии, для клинического осмотра специалистом го</w:t>
      </w:r>
      <w:r>
        <w:t>светслужбы и изолированного содержания под наблюдением специалистов госветслужбы (далее - изолированное содержание) в течение 10 календарных дней.</w:t>
      </w:r>
    </w:p>
    <w:p w:rsidR="00000000" w:rsidRDefault="007A0048">
      <w:pPr>
        <w:pStyle w:val="ConsPlusNormal"/>
        <w:jc w:val="both"/>
      </w:pPr>
      <w:r>
        <w:t xml:space="preserve">(в ред. </w:t>
      </w:r>
      <w:hyperlink r:id="rId20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</w:t>
        </w:r>
        <w:r>
          <w:rPr>
            <w:color w:val="0000FF"/>
          </w:rPr>
          <w:t>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bookmarkStart w:id="5" w:name="Par95"/>
      <w:bookmarkEnd w:id="5"/>
      <w:r>
        <w:t>При наличии у владельцев восприимчивых животных, покусавших людей и (или) животных, условий для изолированного содержания таких животных, исключающих возможность контакта таких животных с другими в</w:t>
      </w:r>
      <w:r>
        <w:t>осприимчивыми животными и людьми, изолированное содержание таких животных может осуществляться их владельцами. В этом случае восприимчивые животные, покусавшие людей и (или) животных, после клинического осмотра специалистом госветслужбы возвращаются их вла</w:t>
      </w:r>
      <w:r>
        <w:t>дельцам, которые обязаны обеспечить изолированное содержание таких животных.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Результаты наблюдения за изолированными восприимчивыми животными в течение 24 часов по окончании наблюдения должны сообщаться специалистом госветслужбы в письменном виде в медицин</w:t>
      </w:r>
      <w:r>
        <w:t>ское учреждение, оказывающее антирабическую помощь людям, которым нанесены укусы этими животными.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На следующий календарный день с даты окончания изолированного содержания восприимчивые животные без клинических признаков, характерных для бешенства, перечисл</w:t>
      </w:r>
      <w:r>
        <w:t xml:space="preserve">енных в </w:t>
      </w:r>
      <w:hyperlink w:anchor="Par52" w:tooltip="3. Бешенство - острая инфекционная болезнь млекопитающих животных (далее - восприимчивые животные), характеризующаяся поражением центральной нервной системы, агрессивным поведением, слюнотечением и параличами." w:history="1">
        <w:r>
          <w:rPr>
            <w:color w:val="0000FF"/>
          </w:rPr>
          <w:t>пункте 3</w:t>
        </w:r>
      </w:hyperlink>
      <w:r>
        <w:t xml:space="preserve"> настоящих Правил, подлежат вакцинации против бешенства в случае, если они не были вакцинированы против бешенства или если с момента предыдущей вакцинации прошло 180 календарных дней и более.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 течение 30 календарных дней после вакцинации вакцинированные в</w:t>
      </w:r>
      <w:r>
        <w:t xml:space="preserve">осприимчивые животные подлежат дальнейшему изолированному содержанию. При соблюдении условий, предусмотренных </w:t>
      </w:r>
      <w:hyperlink w:anchor="Par95" w:tooltip="При наличии у владельцев восприимчивых животных, покусавших людей и (или) животных, условий для изолированного содержания таких животных, исключающих возможность контакта таких животных с другими восприимчивыми животными и людьми, изолированное содержание таких животных может осуществляться их владельцами. В этом случае восприимчивые животные, покусавшие людей и (или) животных, после клинического осмотра специалистом госветслужбы возвращаются их владельцам, которые обязаны обеспечить изолированное содерж..." w:history="1">
        <w:r>
          <w:rPr>
            <w:color w:val="0000FF"/>
          </w:rPr>
          <w:t>абзацем вторым</w:t>
        </w:r>
      </w:hyperlink>
      <w:r>
        <w:t xml:space="preserve"> настоящего пункта, изолированное содержание может осуществляться владельцами таких животных.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По окончан</w:t>
      </w:r>
      <w:r>
        <w:t xml:space="preserve">ии изолированного содержания при отсутствии клинических признаков, характерных для бешенства, перечисленных в </w:t>
      </w:r>
      <w:hyperlink w:anchor="Par52" w:tooltip="3. Бешенство - острая инфекционная болезнь млекопитающих животных (далее - восприимчивые животные), характеризующаяся поражением центральной нервной системы, агрессивным поведением, слюнотечением и параличами." w:history="1">
        <w:r>
          <w:rPr>
            <w:color w:val="0000FF"/>
          </w:rPr>
          <w:t>пункте 3</w:t>
        </w:r>
      </w:hyperlink>
      <w:r>
        <w:t xml:space="preserve"> настоящих Правил, восприимчивые животные, за исключением восприимчивых животных, изолированное содержание которых осуществлялось владельцами таких животных,</w:t>
      </w:r>
      <w:r>
        <w:t xml:space="preserve"> подлежат возврату владельцам.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В случае падежа восприимчивого животного в период изолированного содержания специалист госветслужбы должен провести отбор проб патологического материала и направление указанных проб в лабораторию в соответствии с </w:t>
      </w:r>
      <w:hyperlink w:anchor="Par127" w:tooltip="19. При возникновении подозрения на бешенство специалистами госветслужбы должен проводиться отбор проб патологического материала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29" w:tooltip="20. Упа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." w:history="1">
        <w:r>
          <w:rPr>
            <w:color w:val="0000FF"/>
          </w:rPr>
          <w:t>20</w:t>
        </w:r>
      </w:hyperlink>
      <w:r>
        <w:t xml:space="preserve"> настоящих Правил и провести дезинфекцию места изолированного содержания в соответствии с </w:t>
      </w:r>
      <w:hyperlink w:anchor="Par202" w:tooltip="33. Дезинфекции в эпизоотическом очаге подлежат места обнаружения трупов больных восприимчивых животных, помещения по содержанию восприимчивых животных и другие объекты, с которыми контактировали больные восприимчивые животные." w:history="1">
        <w:r>
          <w:rPr>
            <w:color w:val="0000FF"/>
          </w:rPr>
          <w:t>пунктом 33</w:t>
        </w:r>
      </w:hyperlink>
      <w:r>
        <w:t xml:space="preserve"> настоящих Правил.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13. До получения результатов диагнос</w:t>
      </w:r>
      <w:r>
        <w:t>тических исследований на бешенство владельцы восприимчивых животных обязаны: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прекратить вывод и вывоз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прекратить все перемещения и перегруппировки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запретить посещение хозяйств посторонними лицами, кроме персо</w:t>
      </w:r>
      <w:r>
        <w:t>нала, выполняющего производственные (технологические) операции, в том числе по обслуживанию восприимчивых животных, и специалистов госветслужбы;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прекратить убой восприимчивых животных, подозреваемых в заболевании бешенством, с целью получения продуктов убоя.</w:t>
      </w:r>
    </w:p>
    <w:p w:rsidR="00000000" w:rsidRDefault="007A0048">
      <w:pPr>
        <w:pStyle w:val="ConsPlusNormal"/>
        <w:spacing w:before="200"/>
        <w:ind w:firstLine="540"/>
        <w:jc w:val="both"/>
      </w:pPr>
      <w:bookmarkStart w:id="6" w:name="Par106"/>
      <w:bookmarkEnd w:id="6"/>
      <w:r>
        <w:t>14. При возникновении подозрения на бешенство на объектах, подведомственных федеральному органу исполнительной власти, осуществляю</w:t>
      </w:r>
      <w:r>
        <w:t>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</w:t>
      </w:r>
      <w:r>
        <w:t xml:space="preserve">ому регулированию в сфере внутренних дел, федеральному органу исполнительной </w:t>
      </w:r>
      <w:r>
        <w:lastRenderedPageBreak/>
        <w:t xml:space="preserve">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</w:t>
      </w:r>
      <w:r>
        <w:t>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</w:t>
      </w:r>
      <w:r>
        <w:t>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</w:t>
      </w:r>
      <w:r>
        <w:t>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</w:t>
      </w:r>
      <w:r>
        <w:t>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сообщить в течение 24 часов люб</w:t>
      </w:r>
      <w:r>
        <w:t>ым доступным способом о подозрении на бешенство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</w:t>
      </w:r>
      <w:r>
        <w:t>омственной ему организации;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провести отбор проб патологического материала от восприимчивых животных и направление проб в лабораторию.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 случае невозможности осуществления отбора проб патологического материала должностными лицами ветеринарных (ветеринарно-с</w:t>
      </w:r>
      <w:r>
        <w:t>анитарных) служб органов, указанных в настоящем пункте, должностные лица указанных органов должны обеспечить проведение отбора проб патологического материала и направление проб в лабораторию иными специалистами госветслужбы.</w:t>
      </w:r>
    </w:p>
    <w:p w:rsidR="00000000" w:rsidRDefault="007A0048">
      <w:pPr>
        <w:pStyle w:val="ConsPlusNormal"/>
        <w:spacing w:before="200"/>
        <w:ind w:firstLine="540"/>
        <w:jc w:val="both"/>
      </w:pPr>
      <w:bookmarkStart w:id="7" w:name="Par110"/>
      <w:bookmarkEnd w:id="7"/>
      <w:r>
        <w:t>15. Юридические лиц</w:t>
      </w:r>
      <w:r>
        <w:t>а и индивидуальные предприниматели,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</w:t>
      </w:r>
      <w:r>
        <w:t xml:space="preserve">ления в силу Федерального </w:t>
      </w:r>
      <w:hyperlink r:id="rId21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1.08.2021){КонсультантПлюс}" w:history="1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</w:t>
      </w:r>
      <w:r>
        <w:t>менений в отдельные законодательные акты Российской Федерации", при обнаружении на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ресурсов, - при обнаруж</w:t>
      </w:r>
      <w:r>
        <w:t>ении на общедоступных охотничьих угодьях и на ООПТ регионального значения, природоохранные учреждения - при обнаружении на территории ООПТ федерального значения, а также граждане при обнаружении восприимчивых животных с клиническими признаками, характерным</w:t>
      </w:r>
      <w:r>
        <w:t xml:space="preserve">и для бешенства, перечисленными в </w:t>
      </w:r>
      <w:hyperlink w:anchor="Par52" w:tooltip="3. Бешенство - острая инфекционная болезнь млекопитающих животных (далее - восприимчивые животные), характеризующаяся поражением центральной нервной системы, агрессивным поведением, слюнотечением и параличами." w:history="1">
        <w:r>
          <w:rPr>
            <w:color w:val="0000FF"/>
          </w:rPr>
          <w:t>пункте 3</w:t>
        </w:r>
      </w:hyperlink>
      <w:r>
        <w:t xml:space="preserve"> настоящих Правил, либо трупов восприимчивых животных должны: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сообщить в течение 24 часов любым доступным способом о подозрении на бешенство должностному лицу органа исполнительной власти субъекта Российской Федерации (на территории </w:t>
      </w:r>
      <w: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содействовать специалистам госветслужбы в проведении отбора проб патологического материала от восприимчивых живо</w:t>
      </w:r>
      <w:r>
        <w:t>тных и направлении проб в лабораторию.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16.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</w:t>
      </w:r>
      <w:r>
        <w:t xml:space="preserve">ормации, указанной в </w:t>
      </w:r>
      <w:hyperlink w:anchor="Par89" w:tooltip="11. При наличии оснований для подозрения на бешенство владельцы восприимчивых животных обязаны: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106" w:tooltip="14. При возникновении подозрения на бешенство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..." w:history="1">
        <w:r>
          <w:rPr>
            <w:color w:val="0000FF"/>
          </w:rPr>
          <w:t>14</w:t>
        </w:r>
      </w:hyperlink>
      <w:r>
        <w:t xml:space="preserve"> и </w:t>
      </w:r>
      <w:hyperlink w:anchor="Par110" w:tooltip="15. Юридические лица и индивидуальные предприниматели,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, при обнаружении на закрепленных охотничьих угодья..." w:history="1">
        <w:r>
          <w:rPr>
            <w:color w:val="0000FF"/>
          </w:rPr>
          <w:t>15</w:t>
        </w:r>
      </w:hyperlink>
      <w:r>
        <w:t xml:space="preserve"> настоящих Правил, должно сообщит</w:t>
      </w:r>
      <w:r>
        <w:t>ь о подозрении на бешенство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</w:t>
      </w:r>
      <w:r>
        <w:t>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бешенство.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17. Руководитель органа исполнительной власти субъекта Российской Федерации, осуществляющего</w:t>
      </w:r>
      <w:r>
        <w:t xml:space="preserve"> переданные полномочия в области ветеринарии, при получении им информации о возникновении </w:t>
      </w:r>
      <w:r>
        <w:lastRenderedPageBreak/>
        <w:t>подозрения на бешенство в течение 24 часов должен обеспечить направление специалистов госветслужбы в место обнаружения трупа восприимчивого животного или в хозяйство,</w:t>
      </w:r>
      <w:r>
        <w:t xml:space="preserve"> в котором содержатся подозреваемые в заболевании бешенством восприимчивые животные (далее - предполагаемый эпизоотический очаг), для: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клинического осмотра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определения вероятных источников, факторов и предположительного времени зано</w:t>
      </w:r>
      <w:r>
        <w:t>са возбудителя;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установления восприимчивых животных и физических лиц, контактировавших с восприимчивыми животными, подозреваемыми в заболевании бешенством;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бешенства</w:t>
      </w:r>
      <w:r>
        <w:t>, в том числе с реализованными (вывезенными) восприимчивыми животными и (или) полученной от них продукцией в течение 60 календарных дней до получения информации о подозрении на бешенство;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отбора проб патологического материала от трупов восприимчивых животн</w:t>
      </w:r>
      <w:r>
        <w:t>ых и направления указанных проб в лабораторию.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18.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</w:t>
      </w:r>
      <w:r>
        <w:t xml:space="preserve">ения информации, указанной в </w:t>
      </w:r>
      <w:hyperlink w:anchor="Par89" w:tooltip="11. При наличии оснований для подозрения на бешенство владельцы восприимчивых животных обязаны: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106" w:tooltip="14. При возникновении подозрения на бешенство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..." w:history="1">
        <w:r>
          <w:rPr>
            <w:color w:val="0000FF"/>
          </w:rPr>
          <w:t>14</w:t>
        </w:r>
      </w:hyperlink>
      <w:r>
        <w:t xml:space="preserve"> и </w:t>
      </w:r>
      <w:hyperlink w:anchor="Par110" w:tooltip="15. Юридические лица и индивидуальные предприниматели,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, при обнаружении на закрепленных охотничьих угодья..." w:history="1">
        <w:r>
          <w:rPr>
            <w:color w:val="0000FF"/>
          </w:rPr>
          <w:t>15</w:t>
        </w:r>
      </w:hyperlink>
      <w:r>
        <w:t xml:space="preserve"> настоящих Правил, должно</w:t>
      </w:r>
      <w:r>
        <w:t>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проинформировать о подозрении на бешенство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- о требованиях настоящих Прав</w:t>
      </w:r>
      <w:r>
        <w:t>ил;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определить количество восприимчивых животных в хозяйствах, расположенных на территории указанного муниципального образования, в том числе не вакцинированных против бешенства или с момента вакцинации которых прошло 180 календарных дней и более, а также </w:t>
      </w:r>
      <w:r>
        <w:t>места и порядок уничтожения трупов павших восприимчивых животных на территории указанного муниципального образования.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</w:t>
      </w:r>
      <w:r>
        <w:t xml:space="preserve">или подведомственной ему организации в течение 12 часов после получения информации, указанной в </w:t>
      </w:r>
      <w:hyperlink w:anchor="Par89" w:tooltip="11. При наличии оснований для подозрения на бешенство владельцы восприимчивых животных обязаны:" w:history="1">
        <w:r>
          <w:rPr>
            <w:color w:val="0000FF"/>
          </w:rPr>
          <w:t>пунктах 11</w:t>
        </w:r>
      </w:hyperlink>
      <w:r>
        <w:t xml:space="preserve">, </w:t>
      </w:r>
      <w:hyperlink w:anchor="Par106" w:tooltip="14. При возникновении подозрения на бешенство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..." w:history="1">
        <w:r>
          <w:rPr>
            <w:color w:val="0000FF"/>
          </w:rPr>
          <w:t>14</w:t>
        </w:r>
      </w:hyperlink>
      <w:r>
        <w:t xml:space="preserve"> и </w:t>
      </w:r>
      <w:hyperlink w:anchor="Par110" w:tooltip="15. Юридические лица и индивидуальные предприниматели, заключившие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закона от 24 июля 2009 г. N 209-ФЗ &quot;Об охоте и о сохранении охотничьих ресурсов и о внесении изменений в отдельные законодательные акты Российской Федерации&quot;, при обнаружении на закрепленных охотничьих угодья..." w:history="1">
        <w:r>
          <w:rPr>
            <w:color w:val="0000FF"/>
          </w:rPr>
          <w:t>15</w:t>
        </w:r>
      </w:hyperlink>
      <w:r>
        <w:t xml:space="preserve"> настоящих Правил, любым доступным способом должно сообщить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</w:t>
      </w:r>
      <w:r>
        <w:t>нитарно-эпидемиологического надзора (далее - Территориальное Управление Роспотребнадзора), о случаях покусов (ослюнения) людей восприимчивыми животными, а также любым доступным способом проинформировать пострадавших о необходимости обращения в течение 24 ч</w:t>
      </w:r>
      <w:r>
        <w:t>асов в травматологический пункт или иное ближайшее медицинское учреждение для решения вопроса о проведении профилактических прививок против бешенства.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  <w:outlineLvl w:val="1"/>
      </w:pPr>
      <w:r>
        <w:t>V. Диагностические мероприятия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bookmarkStart w:id="8" w:name="Par127"/>
      <w:bookmarkEnd w:id="8"/>
      <w:r>
        <w:t xml:space="preserve">19. При возникновении подозрения на бешенство специалистами </w:t>
      </w:r>
      <w:r>
        <w:t>госветслужбы должен проводиться отбор проб патологического материала.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Для исследования на бешенство в лабораторию должна направляться голова восприимчивого животного или труп восприимчивого животного весом до 15 кг включительно целиком.</w:t>
      </w:r>
    </w:p>
    <w:p w:rsidR="00000000" w:rsidRDefault="007A0048">
      <w:pPr>
        <w:pStyle w:val="ConsPlusNormal"/>
        <w:spacing w:before="200"/>
        <w:ind w:firstLine="540"/>
        <w:jc w:val="both"/>
      </w:pPr>
      <w:bookmarkStart w:id="9" w:name="Par129"/>
      <w:bookmarkEnd w:id="9"/>
      <w:r>
        <w:t>20. Упа</w:t>
      </w:r>
      <w:r>
        <w:t>ковка проб патологического материала и его транспортирование должны обеспечивать их сохранность и пригодность для исследований в течение срока транспортировки.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Пробы патологического материала охлаждаются, а на период транспортирования - помещаются в термос</w:t>
      </w:r>
      <w:r>
        <w:t xml:space="preserve"> со льдом или охладителем.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lastRenderedPageBreak/>
        <w:t>Доставка проб патологического материала в лабораторию должна осуществляться в течение 12 часов с момента отбора проб.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Утечка (рассеивание) патологического материала во внешнюю среду не допускается.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Контейнеры, емкости с пробами патологического материала должны быть упакованы и опечатаны.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В сопроводительном письме к пробам патологического материала должны быть указаны дата, время отбора проб, вид животного, дата последней вакцинации против бешенства, </w:t>
      </w:r>
      <w:r>
        <w:t>номер серии использованной вакцины, производитель вакцины, адрес места отбора проб, перечень проб, основания для подозрения на бешенство, адрес и телефоны специалиста госветслужбы, осуществившего отбор проб.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Пробы патологического материала должны быть дост</w:t>
      </w:r>
      <w:r>
        <w:t>авлены в лабораторию специалистом госветслужбы.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21. Диагноз на бешенство считается установленным в одном из следующих случаев: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выявлен антиген возбудителя;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обнаружен генетический материал возбудителя;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выделен возбудитель в культуре клеток;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получен положите</w:t>
      </w:r>
      <w:r>
        <w:t>льный результат биологической пробы на белых мышах.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Лабораторные исследования проб патологического материала должны проводиться с использованием одного из методов: метод флуоресцирующих антител (далее - МФА), метод иммуноферментного анализа (далее - ИФА), </w:t>
      </w:r>
      <w:r>
        <w:t>полимеразная цепная реакция (далее - ПЦР), реакция диффузионной преципитации (далее - РДП), выделение возбудителя в культуре клеток мышиной нейробластомы CCL-131 или невриномы Гассерова узла крысы - НГУК-1, биологическая проба на белых мышах.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 случае неус</w:t>
      </w:r>
      <w:r>
        <w:t xml:space="preserve">тановления диагноза на бешенство методами МФА, ИФА, РДП, ПЦР лабораторные исследования должны проводиться методом постановки биологической пробы на белых мышах или методом выделения возбудителя в культуре клеток мышиной нейробластомы CCL-131 или невриномы </w:t>
      </w:r>
      <w:r>
        <w:t>Гассерова узла крысы - НГУК-1.</w:t>
      </w:r>
    </w:p>
    <w:p w:rsidR="00000000" w:rsidRDefault="007A0048">
      <w:pPr>
        <w:pStyle w:val="ConsPlusNormal"/>
        <w:spacing w:before="200"/>
        <w:ind w:firstLine="540"/>
        <w:jc w:val="both"/>
      </w:pPr>
      <w:bookmarkStart w:id="10" w:name="Par143"/>
      <w:bookmarkEnd w:id="10"/>
      <w:r>
        <w:t xml:space="preserve">22.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</w:t>
      </w:r>
      <w:r>
        <w:t>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 случае установления диагноза на бешенство руководитель лаборатори</w:t>
      </w:r>
      <w:r>
        <w:t>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</w:t>
      </w:r>
      <w:r>
        <w:t>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</w:t>
      </w:r>
      <w:r>
        <w:t>езопасности в случае поступления проб патологического материала с объекта, подведомственного указанным органам.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23. Руководитель органа исполнительной власти субъекта Российской Федерации, осуществляющего переданные полномочия в области ветеринарии, в тече</w:t>
      </w:r>
      <w:r>
        <w:t>ние 24 часов после установления диагноза на бешенство должен направить в письменной форме информацию о возникновении бешенства на территории соответствующего субъекта Российской Федерации руководителю высшего исполнительного органа государственной власти с</w:t>
      </w:r>
      <w:r>
        <w:t xml:space="preserve">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</w:t>
      </w:r>
      <w:r>
        <w:lastRenderedPageBreak/>
        <w:t xml:space="preserve">субъекта Российской Федерации), в Территориальное Управление Роспотребнадзора, в федеральный </w:t>
      </w:r>
      <w:r>
        <w:t>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</w:t>
      </w:r>
      <w:r>
        <w:t>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</w:t>
      </w:r>
      <w:r>
        <w:t>ой власти субъектов Российской Федерации, уполномоченные в области охоты и сохранения охотничьих ресурсов.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24. При установлении диагноза на бешенство на объектах, подведомственных федеральным органам исполнительной власти в области обороны, в сфере внутрен</w:t>
      </w:r>
      <w:r>
        <w:t>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</w:t>
      </w:r>
      <w:r>
        <w:t xml:space="preserve">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</w:t>
      </w:r>
      <w:r>
        <w:t>анизации по вопросам осуществления на подведомственных объектах мероприятий, предусмотренных настоящими Правилами.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25. В случае если в результате проведенных лабораторных исследований диагноз на бешенство не был установлен, руководитель органа исполнительн</w:t>
      </w:r>
      <w:r>
        <w:t>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</w:t>
      </w:r>
      <w:r>
        <w:t>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</w:t>
      </w:r>
      <w:r>
        <w:t>бъектов Российской Федерации, уполномоченные в области охоты и сохранения охотничьих ресурсов, если исследованные пробы патологического материала поступили с объекта, подведомственного указанным органам.</w:t>
      </w:r>
    </w:p>
    <w:p w:rsidR="00000000" w:rsidRDefault="007A0048">
      <w:pPr>
        <w:pStyle w:val="ConsPlusNormal"/>
        <w:jc w:val="both"/>
      </w:pPr>
      <w:r>
        <w:t xml:space="preserve">(в ред. </w:t>
      </w:r>
      <w:hyperlink r:id="rId22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26. Должностное лицо органа исполнительной власти субъекта Российской Федерации, осуществляющего переданные полномочия в области ветеринарии, или подв</w:t>
      </w:r>
      <w:r>
        <w:t>едомственной ему организации должно проинформировать о неустановлении диагноза на бешенство владельцев восприимчивых животных, главу муниципального образования, на территории которого располагался предполагаемый эпизоотический очаг, в течение 24 часов с мо</w:t>
      </w:r>
      <w:r>
        <w:t>мента получения соответствующей информации.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000000" w:rsidRDefault="007A0048">
      <w:pPr>
        <w:pStyle w:val="ConsPlusTitle"/>
        <w:jc w:val="center"/>
      </w:pPr>
      <w:r>
        <w:t>мероприятия, направленные на ликвидацию очагов бешенства,</w:t>
      </w:r>
    </w:p>
    <w:p w:rsidR="00000000" w:rsidRDefault="007A0048">
      <w:pPr>
        <w:pStyle w:val="ConsPlusTitle"/>
        <w:jc w:val="center"/>
      </w:pPr>
      <w:r>
        <w:t>а также на предотвращение его распространения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 xml:space="preserve">27. Руководитель органа исполнительной власти субъекта </w:t>
      </w:r>
      <w:r>
        <w:t>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бешенство в течение 24 часов с момента установления диагноза на бешенство должен: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направить копию представления в федеральный орган исполнительн</w:t>
      </w:r>
      <w:r>
        <w:t>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направить копию представления должностным лицам ветеринарных (ветеринарно-санитарных) служб федеральных органов </w:t>
      </w:r>
      <w:r>
        <w:t xml:space="preserve">исполнительной власти в области обороны, в сфере внутренних дел, в сфере </w:t>
      </w:r>
      <w:r>
        <w:lastRenderedPageBreak/>
        <w:t>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 (или) в природоохранн</w:t>
      </w:r>
      <w:r>
        <w:t>ые учреждения в случае установления диагноза на бешенство у восприимчивых животных, содержащихся на объектах, подведомственных указанным органам, а также в органы государственной власти субъекта Российской Федерации, уполномоченные в области охоты и сохран</w:t>
      </w:r>
      <w:r>
        <w:t>ения охотничьих ресурсов;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</w:t>
      </w:r>
      <w:r>
        <w:t>сийской Федерации.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 случае установления диагноза на бешенство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</w:t>
      </w:r>
      <w:r>
        <w:t>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</w:t>
      </w:r>
      <w:r>
        <w:t xml:space="preserve">ом предложений должностных лиц указанных органов, представленных не позднее 12 часов с момента получения информации об установлении диагноза на бешенство в соответствии с </w:t>
      </w:r>
      <w:hyperlink w:anchor="Par143" w:tooltip="22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" w:history="1">
        <w:r>
          <w:rPr>
            <w:color w:val="0000FF"/>
          </w:rPr>
          <w:t>пунктом 22</w:t>
        </w:r>
      </w:hyperlink>
      <w:r>
        <w:t xml:space="preserve"> настоящих Правил;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разработать и утвердить план мероприятий по ликвидации эпизоотического очага бешенства и предотвращению распространения возбудителя и напр</w:t>
      </w:r>
      <w:r>
        <w:t>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 случае установления диагноза на бешенство у восприимчивых животных на объектах, подведомственных федеральным органам исполнительно</w:t>
      </w:r>
      <w:r>
        <w:t>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</w:t>
      </w:r>
      <w:r>
        <w:t>видации эпизоотического очага бешенства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бешенс</w:t>
      </w:r>
      <w:r>
        <w:t xml:space="preserve">тво в соответствии с </w:t>
      </w:r>
      <w:hyperlink w:anchor="Par143" w:tooltip="22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патологический материал на исследования, о полученных результатах.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28. Руководитель высшего исполни</w:t>
      </w:r>
      <w:r>
        <w:t>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</w:t>
      </w:r>
      <w:r>
        <w:t>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29. В решении об установлении ограничительных мероприятий (карантина) должны быть указаны перечень вводимых огранич</w:t>
      </w:r>
      <w:r>
        <w:t>ительных мероприятий, срок, на который устанавливаются ограничительные мероприятия, и определены: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</w:t>
      </w:r>
      <w:r>
        <w:t>);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территория, прилегающая к эпизоотическому очагу, радиус которой составляет от 500 м до 3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</w:t>
      </w:r>
      <w:r>
        <w:t>ей между хозяйствами, расположенными на указанной территории (далее - неблагополучный пункт).</w:t>
      </w:r>
    </w:p>
    <w:p w:rsidR="00000000" w:rsidRDefault="007A0048">
      <w:pPr>
        <w:pStyle w:val="ConsPlusNormal"/>
        <w:jc w:val="both"/>
      </w:pPr>
      <w:r>
        <w:t xml:space="preserve">(в ред. </w:t>
      </w:r>
      <w:hyperlink r:id="rId23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29.1</w:t>
      </w:r>
      <w:r>
        <w:t>. Территории предприятий по убою и переработке свиней и продуктов их убоя или оборудованных для этих целей убойных пунктов, перерабатывающих цехов (далее - предприятия по убою и переработке) и свиноводческих хозяйств, отнесенных к компартменту III, IV, иск</w:t>
      </w:r>
      <w:r>
        <w:t xml:space="preserve">лючаются из неблагополучного пункта, в случае если на момент принятия решения по результатам обследования предприятий по убою и переработке и (или) свиноводческих хозяйств на соответствие их ранее присвоенным компартментам в указанных предприятиях по убою </w:t>
      </w:r>
      <w:r>
        <w:t xml:space="preserve">и переработке и (или) хозяйствах не выявлено несоответствие хотя бы одному из критериев компартментализации, указанных в </w:t>
      </w:r>
      <w:hyperlink r:id="rId24" w:tooltip="Приказ Минсельхоза России от 23.07.2010 N 258 (ред. от 17.08.2020) &quot;Об утверждении 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&quot; (Зарегистрировано в Минюсте России 12.11.2010 N 18944){КонсультантПлюс}" w:history="1">
        <w:r>
          <w:rPr>
            <w:color w:val="0000FF"/>
          </w:rPr>
          <w:t>Правилах</w:t>
        </w:r>
      </w:hyperlink>
      <w:r>
        <w:t xml:space="preserve"> определения зоосанитарного статуса </w:t>
      </w:r>
      <w:r>
        <w:lastRenderedPageBreak/>
        <w:t>свиноводческих хозяйств, а также организаций, осуществляющих убой свиней, переработку и хранение продукции свиноводств</w:t>
      </w:r>
      <w:r>
        <w:t>а, утвержденных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</w:t>
      </w:r>
      <w:r>
        <w:t>сии 14 августа 2013 г., регистрационный N 29378), от 15 октября 2013 г. N 378 (зарегистрирован Минюстом России 7 ноября 2013 г., регистрационный N 30324), от 19 октября 2016 г. N 461 (зарегистрирован Минюстом России 8 декабря 2016 г., регистрационный N 446</w:t>
      </w:r>
      <w:r>
        <w:t>20), от 17 августа 2020 г. N 487 (зарегистрирован Минюстом России 20 ноября 2020 г., регистрационный N 61020).</w:t>
      </w:r>
    </w:p>
    <w:p w:rsidR="00000000" w:rsidRDefault="007A0048">
      <w:pPr>
        <w:pStyle w:val="ConsPlusNormal"/>
        <w:jc w:val="both"/>
      </w:pPr>
      <w:r>
        <w:t xml:space="preserve">(п. 29.1 введен </w:t>
      </w:r>
      <w:hyperlink r:id="rId25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Приказом</w:t>
        </w:r>
      </w:hyperlink>
      <w:r>
        <w:t xml:space="preserve"> Минсельхоза России</w:t>
      </w:r>
      <w:r>
        <w:t xml:space="preserve">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30.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</w:t>
      </w:r>
      <w:r>
        <w:t>ования о возникновении эпизоотического очага.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31. Решением об установлении ограничительных мероприятий (карантина) вводятся ограничительные мероприятия в эпизоотическом очаге и неблагополучном пункте.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32. В эпизоотическом очаге: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лечение бол</w:t>
      </w:r>
      <w:r>
        <w:t>ьных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персонала, привлеченного для л</w:t>
      </w:r>
      <w:r>
        <w:t>иквидации очага, лиц, проживающих и (или) временно пребывающих на территории, признанной эпизоотическим очагом;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ввоз (ввод), вывоз (вывод) восприимчивых животных, за исключением вывоза восприимчивых животных, вакцинированных против бешенства в течение 179 </w:t>
      </w:r>
      <w:r>
        <w:t>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перемещение и перегруппировка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снятие шкур с трупов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охота на воспри</w:t>
      </w:r>
      <w:r>
        <w:t>имчивых животных, отнесенных к охотничьим ресурсам &lt;3&gt;, за исключением охоты в целях регулирования численности охотничьих ресурсов &lt;4&gt;;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6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1.08.2021){КонсультантПлюс}" w:history="1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7" w:tooltip="Федеральный закон от 24.07.2009 N 209-ФЗ (ред. от 11.06.2021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1.08.2021){КонсультантПлюс}" w:history="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</w:t>
      </w:r>
      <w:r>
        <w:t>есурсов и о внесении изменений в отдельные законодательные акты Российской Федерации".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>б) осуществляется: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наблюдение специалистом госветслужбы не менее 10 календарных дней за восприимчивыми животными, контактировавшими с больным восприимчивым животным;</w:t>
      </w:r>
    </w:p>
    <w:p w:rsidR="00000000" w:rsidRDefault="007A0048">
      <w:pPr>
        <w:pStyle w:val="ConsPlusNormal"/>
        <w:jc w:val="both"/>
      </w:pPr>
      <w:r>
        <w:t>(в</w:t>
      </w:r>
      <w:r>
        <w:t xml:space="preserve"> ред. </w:t>
      </w:r>
      <w:hyperlink r:id="rId28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вакцинация против бешенства всех восприимчивых животных, относящихся к семействам псовых, кошачьих, </w:t>
      </w:r>
      <w:r>
        <w:t>куньих, а также крупного рогатого скота, овец, коз, свиней и лошадей, не вакцинированных против бешенства или с момента вакцинации которых прошло 180 календарных дней и более. В течение 60 календарных дней после вакцинации осуществляется изолированное соде</w:t>
      </w:r>
      <w:r>
        <w:t>ржание вакцинированных восприимчивых животных;</w:t>
      </w:r>
    </w:p>
    <w:p w:rsidR="00000000" w:rsidRDefault="007A0048">
      <w:pPr>
        <w:pStyle w:val="ConsPlusNormal"/>
        <w:jc w:val="both"/>
      </w:pPr>
      <w:r>
        <w:lastRenderedPageBreak/>
        <w:t xml:space="preserve">(в ред. </w:t>
      </w:r>
      <w:hyperlink r:id="rId29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изъятие восприимчивых животных, проявивших в период</w:t>
      </w:r>
      <w:r>
        <w:t xml:space="preserve"> наблюдения клинические признаки, характерные для бешенства, перечисленные в </w:t>
      </w:r>
      <w:hyperlink w:anchor="Par52" w:tooltip="3. Бешенство - острая инфекционная болезнь млекопитающих животных (далее - восприимчивые животные), характеризующаяся поражением центральной нервной системы, агрессивным поведением, слюнотечением и параличами." w:history="1">
        <w:r>
          <w:rPr>
            <w:color w:val="0000FF"/>
          </w:rPr>
          <w:t>пункте 3</w:t>
        </w:r>
      </w:hyperlink>
      <w:r>
        <w:t xml:space="preserve"> настоящих Правил, в соответствии с </w:t>
      </w:r>
      <w:hyperlink r:id="rId30" w:tooltip="Постановление Правительства РФ от 26.05.2006 N 310 (ред. от 31.12.2020) &quot;Об утверждении Правил изъятия животных и (или) продуктов животноводства при ликвидации очагов особо опасных болезней животных&quot;{КонсультантПлюс}" w:history="1">
        <w:r>
          <w:rPr>
            <w:color w:val="0000FF"/>
          </w:rPr>
          <w:t>Правилами</w:t>
        </w:r>
      </w:hyperlink>
      <w:r>
        <w:t xml:space="preserve"> отчуждения живот</w:t>
      </w:r>
      <w:r>
        <w:t>ных и изъятия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N 310 (Собрание законодательства Российской Федерации, 2006, N 23, ст. 2502). Уб</w:t>
      </w:r>
      <w:r>
        <w:t xml:space="preserve">ой изъятых восприимчивых животных осуществляется бескровным методом. Трупы восприимчивых животных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31" w:tooltip="Закон РФ от 14.05.1993 N 4979-1 (ред. от 02.07.2021) &quot;О ветеринарии&quot;{КонсультантПлюс}" w:history="1">
        <w:r>
          <w:rPr>
            <w:color w:val="0000FF"/>
          </w:rPr>
          <w:t>статьей</w:t>
        </w:r>
        <w:r>
          <w:rPr>
            <w:color w:val="0000FF"/>
          </w:rPr>
          <w:t xml:space="preserve"> 2.1</w:t>
        </w:r>
      </w:hyperlink>
      <w:r>
        <w:t xml:space="preserve"> Закона Российской Федерации от 14 мая 1993 г. N 4979-1 "О ветеринарии";</w:t>
      </w:r>
    </w:p>
    <w:p w:rsidR="00000000" w:rsidRDefault="007A0048">
      <w:pPr>
        <w:pStyle w:val="ConsPlusNormal"/>
        <w:jc w:val="both"/>
      </w:pPr>
      <w:r>
        <w:t xml:space="preserve">(в ред. </w:t>
      </w:r>
      <w:hyperlink r:id="rId32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дезинфекционная об</w:t>
      </w:r>
      <w:r>
        <w:t>работка одежды и обуви парами формальдегида в течение 1 часа при температуре 60 °C,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средствами с высокой вирулицидной активностью в отношен</w:t>
      </w:r>
      <w:r>
        <w:t>ии возбудителя согласно инструкциям по их применению при выходе с территории эпизоотического очага;</w:t>
      </w:r>
    </w:p>
    <w:p w:rsidR="00000000" w:rsidRDefault="007A0048">
      <w:pPr>
        <w:pStyle w:val="ConsPlusNormal"/>
        <w:jc w:val="both"/>
      </w:pPr>
      <w:r>
        <w:t xml:space="preserve">(в ред. </w:t>
      </w:r>
      <w:hyperlink r:id="rId33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проведение дератизации;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обеспечение отсутствия на территории эпизоотического очага животных без владельца &lt;5&gt;;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&lt;5&gt; </w:t>
      </w:r>
      <w:hyperlink r:id="rId34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</w:t>
      </w:r>
      <w:r>
        <w:t xml:space="preserve"> Федерации, 2018, N 53, ст. 8424).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Лица, имеющие на руках, лице и других открытых участках тела царапи</w:t>
      </w:r>
      <w:r>
        <w:t>ны, ссадины, ранения или иные повреждения кожи, к уходу за изолированными восприимчивыми животными, уборке трупов восприимчивых животных, очистке и дезинфекции помещений и других объектов, с которыми контактировали изолированные либо павшие восприимчивые ж</w:t>
      </w:r>
      <w:r>
        <w:t>ивотные, не допускаются.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Молоко, полученное от клинически здоровых восприимчивых животных, подлежит термической обработке при температуре от 72 °C в течение 15 секунд или при температуре от 132 °C - в течение 1 секунды независимо от сроков вакцинации воспр</w:t>
      </w:r>
      <w:r>
        <w:t>иимчивых животных против бешенства.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Шерсть, полученная от клинически здоровых восприимчивых животных, подлежит дезинфекции паром при температуре 110 °C в течение 30 минут.</w:t>
      </w:r>
    </w:p>
    <w:p w:rsidR="00000000" w:rsidRDefault="007A0048">
      <w:pPr>
        <w:pStyle w:val="ConsPlusNormal"/>
        <w:spacing w:before="200"/>
        <w:ind w:firstLine="540"/>
        <w:jc w:val="both"/>
      </w:pPr>
      <w:bookmarkStart w:id="11" w:name="Par202"/>
      <w:bookmarkEnd w:id="11"/>
      <w:r>
        <w:t>33. Дезинфекции в эпизоотическом очаге подлежат места обнаружения трупов</w:t>
      </w:r>
      <w:r>
        <w:t xml:space="preserve"> больных восприимчивых животных, помещения по содержанию восприимчивых животных и другие объекты, с которыми контактировали больные восприимчивые животные.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Дезинфекция помещений по содержанию восприимчивых животных и других объектов, с которыми контактиров</w:t>
      </w:r>
      <w:r>
        <w:t>али больные восприимчивые животные, проводится специалистами госветслужбы в три этапа: первый - сразу после изъятия восприимчивых животных с клиническими признаками бешенства, второй - после проведения механической очистки, третий - перед отменой карантина</w:t>
      </w:r>
      <w:r>
        <w:t>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Для дезинфекции должны применяться 3-процентный горячий едкий натр, или 3-процентная хлорная известь, или 3-процентный нейтральный гипохлорит кальция, или 1-процентный глутаровый альдегид, или 5-процентный однохлористый йод, или 2-процентный формалин (па</w:t>
      </w:r>
      <w:r>
        <w:t>раформальдегид), или хлорамин из расчета 0,3 - 0,5 дм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2</w:t>
      </w:r>
      <w:r>
        <w:t xml:space="preserve">, или другие дезинфицирующие растворы с высокой вирулицидной активностью в </w:t>
      </w:r>
      <w:r>
        <w:lastRenderedPageBreak/>
        <w:t>отношении возбудителя согласно инструкциям по их применению.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34. В неблагополучном пункте: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а) запрещается: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проведение ярмаро</w:t>
      </w:r>
      <w:r>
        <w:t>к, выставок (торгов) и других мероприятий, связанных с перемещением и скоплением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</w:t>
      </w:r>
      <w:r>
        <w:t>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000000" w:rsidRDefault="007A0048">
      <w:pPr>
        <w:pStyle w:val="ConsPlusNormal"/>
        <w:jc w:val="both"/>
      </w:pPr>
      <w:r>
        <w:t xml:space="preserve">(в ред. </w:t>
      </w:r>
      <w:hyperlink r:id="rId35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отлов диких восприимчивых животных для вывоза в зоопарки;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б) осуществляется: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 xml:space="preserve">обход владельцев восприимчивых животных (подворный, поквартирный) специалистом госветслужбы с целью выявления подозреваемых в заболевании </w:t>
      </w:r>
      <w:r>
        <w:t>бешенством восприимчивых животных;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вакцинация против бешенства восприимчивых животных, относящихся к семействам псовых, кошачьих, куньих, а также крупного рогатого скота, овец, коз, свиней и лошадей, не вакцинированных против бешенства или с момента вакцин</w:t>
      </w:r>
      <w:r>
        <w:t>ации которых прошло 180 календарных дней и более;</w:t>
      </w:r>
    </w:p>
    <w:p w:rsidR="00000000" w:rsidRDefault="007A0048">
      <w:pPr>
        <w:pStyle w:val="ConsPlusNormal"/>
        <w:jc w:val="both"/>
      </w:pPr>
      <w:r>
        <w:t xml:space="preserve">(в ред. </w:t>
      </w:r>
      <w:hyperlink r:id="rId36" w:tooltip="Приказ Минсельхоза России от 24.08.2021 N 586 &quot;О внесении изменений в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е приказом Минсельхоза России от 25 ноября 2020 г. N 705&quot; (Зарегистрировано в Минюсте России 27.09.2021 N 65145){КонсультантПлюс}" w:history="1">
        <w:r>
          <w:rPr>
            <w:color w:val="0000FF"/>
          </w:rPr>
          <w:t>Приказа</w:t>
        </w:r>
      </w:hyperlink>
      <w:r>
        <w:t xml:space="preserve"> Минсельхоза России от 24.08.2021 N 586)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обеспечение отсутствия на территории неблагополу</w:t>
      </w:r>
      <w:r>
        <w:t>чного пункта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 согласно инструкциям по их применению.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Title"/>
        <w:jc w:val="center"/>
        <w:outlineLvl w:val="1"/>
      </w:pPr>
      <w:r>
        <w:t>VII. Отмена карантина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ind w:firstLine="540"/>
        <w:jc w:val="both"/>
      </w:pPr>
      <w:r>
        <w:t xml:space="preserve">35. Отмена карантина осуществляется через 60 календарных дней после убоя последнего подозреваемого в заболевании бешенством восприимчивого животного и (или) уничтожения последнего трупа больного восприимчивого животного и проведения </w:t>
      </w:r>
      <w:r>
        <w:t>других мероприятий, предусмотренных настоящими Правилами.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36.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</w:t>
      </w:r>
      <w:r>
        <w:t>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</w:t>
      </w:r>
      <w:r>
        <w:t>циональной гвардии Российской Федерации, в сфере исполнения наказаний, в сфере государственной охраны и в области обеспечения безопасности (в случае если эпизоотический очаг был выявлен на объектах, подведомственных указанным органам) заключения о выполнен</w:t>
      </w:r>
      <w:r>
        <w:t>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</w:t>
      </w:r>
      <w:r>
        <w:t>рритории субъекта Российской Федерации, в котором был зарегистрирован эпизоотический очаг.</w:t>
      </w:r>
    </w:p>
    <w:p w:rsidR="00000000" w:rsidRDefault="007A0048">
      <w:pPr>
        <w:pStyle w:val="ConsPlusNormal"/>
        <w:spacing w:before="20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</w:t>
      </w:r>
      <w:r>
        <w:t>риятий (карантина) на территории субъекта Российской Федерации, в котором был зарегистрирован эпизоотический очаг.</w:t>
      </w:r>
    </w:p>
    <w:p w:rsidR="00000000" w:rsidRDefault="007A0048">
      <w:pPr>
        <w:pStyle w:val="ConsPlusNormal"/>
        <w:jc w:val="both"/>
      </w:pPr>
    </w:p>
    <w:p w:rsidR="00000000" w:rsidRDefault="007A0048">
      <w:pPr>
        <w:pStyle w:val="ConsPlusNormal"/>
        <w:jc w:val="both"/>
      </w:pPr>
    </w:p>
    <w:p w:rsidR="007A0048" w:rsidRDefault="007A0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0048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48" w:rsidRDefault="007A0048">
      <w:pPr>
        <w:spacing w:after="0" w:line="240" w:lineRule="auto"/>
      </w:pPr>
      <w:r>
        <w:separator/>
      </w:r>
    </w:p>
  </w:endnote>
  <w:endnote w:type="continuationSeparator" w:id="0">
    <w:p w:rsidR="007A0048" w:rsidRDefault="007A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A00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004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004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004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B03F1">
            <w:rPr>
              <w:rFonts w:ascii="Tahoma" w:hAnsi="Tahoma" w:cs="Tahoma"/>
            </w:rPr>
            <w:fldChar w:fldCharType="separate"/>
          </w:r>
          <w:r w:rsidR="00DB03F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B03F1">
            <w:rPr>
              <w:rFonts w:ascii="Tahoma" w:hAnsi="Tahoma" w:cs="Tahoma"/>
            </w:rPr>
            <w:fldChar w:fldCharType="separate"/>
          </w:r>
          <w:r w:rsidR="00DB03F1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A00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48" w:rsidRDefault="007A0048">
      <w:pPr>
        <w:spacing w:after="0" w:line="240" w:lineRule="auto"/>
      </w:pPr>
      <w:r>
        <w:separator/>
      </w:r>
    </w:p>
  </w:footnote>
  <w:footnote w:type="continuationSeparator" w:id="0">
    <w:p w:rsidR="007A0048" w:rsidRDefault="007A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004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25.11.2020 N 705</w:t>
          </w:r>
          <w:r>
            <w:rPr>
              <w:rFonts w:ascii="Tahoma" w:hAnsi="Tahoma" w:cs="Tahoma"/>
              <w:sz w:val="16"/>
              <w:szCs w:val="16"/>
            </w:rPr>
            <w:br/>
            <w:t>(ред. от 24.08.2021)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осуществления про...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004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26.10.2021</w:t>
          </w:r>
        </w:p>
      </w:tc>
    </w:tr>
  </w:tbl>
  <w:p w:rsidR="00000000" w:rsidRDefault="007A00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00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1"/>
    <w:rsid w:val="007A0048"/>
    <w:rsid w:val="00D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0E564C-92D1-4B16-AB5C-BA12302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F3607DCE0A85E8C71E961E827B1F8F599F2F0E1F6A4FF3DDA3830012E83089EA27EED7BFB20951308CD2B907C4w0H" TargetMode="External"/><Relationship Id="rId18" Type="http://schemas.openxmlformats.org/officeDocument/2006/relationships/hyperlink" Target="consultantplus://offline/ref=BBF3607DCE0A85E8C71E961E827B1F8F5B9023071B674FF3DDA3830012E83089F827B6DBBDB41751339984E84114DC331BE23686D2D5D8CAC2w9H" TargetMode="External"/><Relationship Id="rId26" Type="http://schemas.openxmlformats.org/officeDocument/2006/relationships/hyperlink" Target="consultantplus://offline/ref=BBF3607DCE0A85E8C71E961E827B1F8F599E2B0E1B6C4FF3DDA3830012E83089F827B6DBBDB41756389984E84114DC331BE23686D2D5D8CAC2w9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BF3607DCE0A85E8C71E961E827B1F8F599E2B0E1B6C4FF3DDA3830012E83089EA27EED7BFB20951308CD2B907C4w0H" TargetMode="External"/><Relationship Id="rId34" Type="http://schemas.openxmlformats.org/officeDocument/2006/relationships/hyperlink" Target="consultantplus://offline/ref=BBF3607DCE0A85E8C71E961E827B1F8F59912D051E684FF3DDA3830012E83089F827B6DBBDB41751369984E84114DC331BE23686D2D5D8CAC2w9H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BF3607DCE0A85E8C71E961E827B1F8F59902C041A6A4FF3DDA3830012E83089F827B6DBBDB41750369984E84114DC331BE23686D2D5D8CAC2w9H" TargetMode="External"/><Relationship Id="rId17" Type="http://schemas.openxmlformats.org/officeDocument/2006/relationships/hyperlink" Target="consultantplus://offline/ref=BBF3607DCE0A85E8C71E961E827B1F8F59902C041A6A4FF3DDA3830012E83089F827B6DBBDB41751329984E84114DC331BE23686D2D5D8CAC2w9H" TargetMode="External"/><Relationship Id="rId25" Type="http://schemas.openxmlformats.org/officeDocument/2006/relationships/hyperlink" Target="consultantplus://offline/ref=BBF3607DCE0A85E8C71E961E827B1F8F59902C041A6A4FF3DDA3830012E83089F827B6DBBDB41752319984E84114DC331BE23686D2D5D8CAC2w9H" TargetMode="External"/><Relationship Id="rId33" Type="http://schemas.openxmlformats.org/officeDocument/2006/relationships/hyperlink" Target="consultantplus://offline/ref=BBF3607DCE0A85E8C71E961E827B1F8F59902C041A6A4FF3DDA3830012E83089F827B6DBBDB41752379984E84114DC331BE23686D2D5D8CAC2w9H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F3607DCE0A85E8C71E961E827B1F8F599E2F011F694FF3DDA3830012E83089F827B6DBBDB41750399984E84114DC331BE23686D2D5D8CAC2w9H" TargetMode="External"/><Relationship Id="rId20" Type="http://schemas.openxmlformats.org/officeDocument/2006/relationships/hyperlink" Target="consultantplus://offline/ref=BBF3607DCE0A85E8C71E961E827B1F8F59902C041A6A4FF3DDA3830012E83089F827B6DBBDB41751379984E84114DC331BE23686D2D5D8CAC2w9H" TargetMode="External"/><Relationship Id="rId29" Type="http://schemas.openxmlformats.org/officeDocument/2006/relationships/hyperlink" Target="consultantplus://offline/ref=BBF3607DCE0A85E8C71E961E827B1F8F59902C041A6A4FF3DDA3830012E83089F827B6DBBDB41752359984E84114DC331BE23686D2D5D8CAC2w9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BF3607DCE0A85E8C71E961E827B1F8F59902D051B694FF3DDA3830012E83089F827B6DBBDB41754399984E84114DC331BE23686D2D5D8CAC2w9H" TargetMode="External"/><Relationship Id="rId24" Type="http://schemas.openxmlformats.org/officeDocument/2006/relationships/hyperlink" Target="consultantplus://offline/ref=BBF3607DCE0A85E8C71E961E827B1F8F599F2204186E4FF3DDA3830012E83089F827B6DBBDB41750399984E84114DC331BE23686D2D5D8CAC2w9H" TargetMode="External"/><Relationship Id="rId32" Type="http://schemas.openxmlformats.org/officeDocument/2006/relationships/hyperlink" Target="consultantplus://offline/ref=BBF3607DCE0A85E8C71E961E827B1F8F59902C041A6A4FF3DDA3830012E83089F827B6DBBDB41752369984E84114DC331BE23686D2D5D8CAC2w9H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BF3607DCE0A85E8C71E961E827B1F8F599123041F674FF3DDA3830012E83089F827B6DBBDB41753379984E84114DC331BE23686D2D5D8CAC2w9H" TargetMode="External"/><Relationship Id="rId23" Type="http://schemas.openxmlformats.org/officeDocument/2006/relationships/hyperlink" Target="consultantplus://offline/ref=BBF3607DCE0A85E8C71E961E827B1F8F59902C041A6A4FF3DDA3830012E83089F827B6DBBDB41751399984E84114DC331BE23686D2D5D8CAC2w9H" TargetMode="External"/><Relationship Id="rId28" Type="http://schemas.openxmlformats.org/officeDocument/2006/relationships/hyperlink" Target="consultantplus://offline/ref=BBF3607DCE0A85E8C71E961E827B1F8F59902C041A6A4FF3DDA3830012E83089F827B6DBBDB41752349984E84114DC331BE23686D2D5D8CAC2w9H" TargetMode="External"/><Relationship Id="rId36" Type="http://schemas.openxmlformats.org/officeDocument/2006/relationships/hyperlink" Target="consultantplus://offline/ref=BBF3607DCE0A85E8C71E961E827B1F8F59902C041A6A4FF3DDA3830012E83089F827B6DBBDB41753319984E84114DC331BE23686D2D5D8CAC2w9H" TargetMode="External"/><Relationship Id="rId10" Type="http://schemas.openxmlformats.org/officeDocument/2006/relationships/hyperlink" Target="consultantplus://offline/ref=BBF3607DCE0A85E8C71E961E827B1F8F599123041F674FF3DDA3830012E83089F827B6DBBDB41659349984E84114DC331BE23686D2D5D8CAC2w9H" TargetMode="External"/><Relationship Id="rId19" Type="http://schemas.openxmlformats.org/officeDocument/2006/relationships/hyperlink" Target="consultantplus://offline/ref=BBF3607DCE0A85E8C71E961E827B1F8F599E2B0E1B6C4FF3DDA3830012E83089EA27EED7BFB20951308CD2B907C4w0H" TargetMode="External"/><Relationship Id="rId31" Type="http://schemas.openxmlformats.org/officeDocument/2006/relationships/hyperlink" Target="consultantplus://offline/ref=BBF3607DCE0A85E8C71E961E827B1F8F599123041F674FF3DDA3830012E83089F827B6DBBDB41658379984E84114DC331BE23686D2D5D8CAC2w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F3607DCE0A85E8C71E961E827B1F8F59902C041A6A4FF3DDA3830012E83089F827B6DBBDB41750369984E84114DC331BE23686D2D5D8CAC2w9H" TargetMode="External"/><Relationship Id="rId14" Type="http://schemas.openxmlformats.org/officeDocument/2006/relationships/hyperlink" Target="consultantplus://offline/ref=BBF3607DCE0A85E8C71E961E827B1F8F59902C041A6A4FF3DDA3830012E83089F827B6DBBDB41751319984E84114DC331BE23686D2D5D8CAC2w9H" TargetMode="External"/><Relationship Id="rId22" Type="http://schemas.openxmlformats.org/officeDocument/2006/relationships/hyperlink" Target="consultantplus://offline/ref=BBF3607DCE0A85E8C71E961E827B1F8F59902C041A6A4FF3DDA3830012E83089F827B6DBBDB41751389984E84114DC331BE23686D2D5D8CAC2w9H" TargetMode="External"/><Relationship Id="rId27" Type="http://schemas.openxmlformats.org/officeDocument/2006/relationships/hyperlink" Target="consultantplus://offline/ref=BBF3607DCE0A85E8C71E961E827B1F8F599E2B0E1B6C4FF3DDA3830012E83089F827B6DBBDB41651329984E84114DC331BE23686D2D5D8CAC2w9H" TargetMode="External"/><Relationship Id="rId30" Type="http://schemas.openxmlformats.org/officeDocument/2006/relationships/hyperlink" Target="consultantplus://offline/ref=BBF3607DCE0A85E8C71E961E827B1F8F599E2E061C6E4FF3DDA3830012E83089F827B6DBBDB41751319984E84114DC331BE23686D2D5D8CAC2w9H" TargetMode="External"/><Relationship Id="rId35" Type="http://schemas.openxmlformats.org/officeDocument/2006/relationships/hyperlink" Target="consultantplus://offline/ref=BBF3607DCE0A85E8C71E961E827B1F8F59902C041A6A4FF3DDA3830012E83089F827B6DBBDB41752399984E84114DC331BE23686D2D5D8CAC2w9H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10020</Words>
  <Characters>57119</Characters>
  <Application>Microsoft Office Word</Application>
  <DocSecurity>2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25.11.2020 N 705(ред. от 24.08.2021)"Об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</vt:lpstr>
    </vt:vector>
  </TitlesOfParts>
  <Company>КонсультантПлюс Версия 4021.00.31</Company>
  <LinksUpToDate>false</LinksUpToDate>
  <CharactersWithSpaces>67005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25.11.2020 N 705(ред. от 24.08.2021)"Об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</dc:title>
  <dc:subject/>
  <dc:creator>kalso</dc:creator>
  <cp:keywords/>
  <dc:description/>
  <cp:lastModifiedBy>kalso</cp:lastModifiedBy>
  <cp:revision>2</cp:revision>
  <dcterms:created xsi:type="dcterms:W3CDTF">2021-10-26T09:01:00Z</dcterms:created>
  <dcterms:modified xsi:type="dcterms:W3CDTF">2021-10-26T09:01:00Z</dcterms:modified>
</cp:coreProperties>
</file>